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6059108E" w:rsidR="00676757" w:rsidRPr="00672B94" w:rsidRDefault="00676757" w:rsidP="00676757">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9333AF">
        <w:rPr>
          <w:rFonts w:ascii="Arial" w:hAnsi="Arial" w:cs="Arial"/>
          <w:b/>
          <w:sz w:val="24"/>
          <w:szCs w:val="24"/>
          <w:lang w:val="de-DE"/>
        </w:rPr>
        <w:t>Meeting</w:t>
      </w:r>
      <w:r w:rsidR="0021334C">
        <w:rPr>
          <w:rFonts w:ascii="Arial" w:hAnsi="Arial" w:cs="Arial"/>
          <w:b/>
          <w:sz w:val="24"/>
          <w:szCs w:val="24"/>
          <w:lang w:val="de-DE"/>
        </w:rPr>
        <w:t xml:space="preserve"> #</w:t>
      </w:r>
      <w:r w:rsidR="009333AF">
        <w:rPr>
          <w:rFonts w:ascii="Arial" w:hAnsi="Arial" w:cs="Arial"/>
          <w:b/>
          <w:sz w:val="24"/>
          <w:szCs w:val="24"/>
          <w:lang w:val="de-DE"/>
        </w:rPr>
        <w:t>90</w:t>
      </w:r>
      <w:r>
        <w:rPr>
          <w:rFonts w:ascii="Arial" w:hAnsi="Arial" w:cs="Arial"/>
          <w:b/>
          <w:sz w:val="24"/>
          <w:lang w:val="de-DE"/>
        </w:rPr>
        <w:t xml:space="preserve">                                                 </w:t>
      </w:r>
      <w:r w:rsidR="006839F0">
        <w:rPr>
          <w:rFonts w:ascii="Arial" w:hAnsi="Arial" w:cs="Arial"/>
          <w:b/>
          <w:sz w:val="24"/>
          <w:lang w:val="de-DE"/>
        </w:rPr>
        <w:t xml:space="preserve"> </w:t>
      </w:r>
      <w:r w:rsidR="00046325">
        <w:rPr>
          <w:rFonts w:ascii="Arial" w:hAnsi="Arial" w:cs="Arial"/>
          <w:b/>
          <w:sz w:val="24"/>
          <w:lang w:val="de-DE"/>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DF37A7" w:rsidRPr="00DF37A7">
        <w:rPr>
          <w:rFonts w:ascii="Arial" w:hAnsi="Arial" w:cs="Arial"/>
          <w:b/>
          <w:sz w:val="24"/>
          <w:lang w:val="de-DE"/>
        </w:rPr>
        <w:t>R1-17</w:t>
      </w:r>
      <w:r w:rsidR="006B1D5E">
        <w:rPr>
          <w:rFonts w:ascii="Arial" w:hAnsi="Arial" w:cs="Arial"/>
          <w:b/>
          <w:sz w:val="24"/>
          <w:lang w:val="de-DE"/>
        </w:rPr>
        <w:t>12550</w:t>
      </w:r>
    </w:p>
    <w:p w14:paraId="6C6AF385" w14:textId="60D63F6C" w:rsidR="00676757" w:rsidRDefault="009333AF" w:rsidP="00676757">
      <w:pPr>
        <w:tabs>
          <w:tab w:val="left" w:pos="1985"/>
        </w:tabs>
        <w:spacing w:after="0"/>
        <w:jc w:val="both"/>
        <w:rPr>
          <w:rFonts w:ascii="Arial" w:hAnsi="Arial" w:cs="Arial"/>
          <w:b/>
          <w:sz w:val="24"/>
          <w:lang w:val="en-US"/>
        </w:rPr>
      </w:pPr>
      <w:r>
        <w:rPr>
          <w:rFonts w:ascii="Arial" w:hAnsi="Arial" w:cs="Arial"/>
          <w:b/>
          <w:sz w:val="24"/>
          <w:lang w:val="en-US"/>
        </w:rPr>
        <w:t>Prague</w:t>
      </w:r>
      <w:r w:rsidR="00676757">
        <w:rPr>
          <w:rFonts w:ascii="Arial" w:hAnsi="Arial" w:cs="Arial"/>
          <w:b/>
          <w:sz w:val="24"/>
          <w:lang w:val="en-US"/>
        </w:rPr>
        <w:t xml:space="preserve">, </w:t>
      </w:r>
      <w:r>
        <w:rPr>
          <w:rFonts w:ascii="Arial" w:hAnsi="Arial" w:cs="Arial"/>
          <w:b/>
          <w:sz w:val="24"/>
          <w:lang w:val="en-US"/>
        </w:rPr>
        <w:t>P.R. Czech, 21</w:t>
      </w:r>
      <w:r w:rsidR="006839F0">
        <w:rPr>
          <w:rFonts w:ascii="Arial" w:hAnsi="Arial" w:cs="Arial"/>
          <w:b/>
          <w:sz w:val="24"/>
          <w:vertAlign w:val="superscript"/>
          <w:lang w:val="en-US"/>
        </w:rPr>
        <w:t>th</w:t>
      </w:r>
      <w:r w:rsidR="00676757">
        <w:rPr>
          <w:rFonts w:ascii="Arial" w:hAnsi="Arial" w:cs="Arial"/>
          <w:b/>
          <w:sz w:val="24"/>
          <w:lang w:val="en-US"/>
        </w:rPr>
        <w:t xml:space="preserve"> – </w:t>
      </w:r>
      <w:r>
        <w:rPr>
          <w:rFonts w:ascii="Arial" w:hAnsi="Arial" w:cs="Arial"/>
          <w:b/>
          <w:sz w:val="24"/>
          <w:lang w:val="en-US"/>
        </w:rPr>
        <w:t>25</w:t>
      </w:r>
      <w:r w:rsidR="00676757" w:rsidRPr="0024612C">
        <w:rPr>
          <w:rFonts w:ascii="Arial" w:hAnsi="Arial" w:cs="Arial"/>
          <w:b/>
          <w:sz w:val="24"/>
          <w:vertAlign w:val="superscript"/>
          <w:lang w:val="en-US"/>
        </w:rPr>
        <w:t>th</w:t>
      </w:r>
      <w:r w:rsidR="00676757">
        <w:rPr>
          <w:rFonts w:ascii="Arial" w:hAnsi="Arial" w:cs="Arial"/>
          <w:b/>
          <w:sz w:val="24"/>
          <w:lang w:val="en-US"/>
        </w:rPr>
        <w:t xml:space="preserve"> </w:t>
      </w:r>
      <w:r>
        <w:rPr>
          <w:rFonts w:ascii="Arial" w:hAnsi="Arial" w:cs="Arial"/>
          <w:b/>
          <w:sz w:val="24"/>
          <w:lang w:val="en-US"/>
        </w:rPr>
        <w:t>August</w:t>
      </w:r>
      <w:r w:rsidR="00676757">
        <w:rPr>
          <w:rFonts w:ascii="Arial" w:hAnsi="Arial" w:cs="Arial"/>
          <w:b/>
          <w:sz w:val="24"/>
          <w:lang w:val="en-US"/>
        </w:rPr>
        <w:t>, 2017</w:t>
      </w:r>
    </w:p>
    <w:p w14:paraId="5E0D154C" w14:textId="77777777"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4C45AFCE"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C0F04">
        <w:rPr>
          <w:rFonts w:ascii="Arial" w:eastAsia="Malgun Gothic" w:hAnsi="Arial" w:cs="Arial"/>
          <w:b/>
          <w:sz w:val="24"/>
          <w:lang w:val="en-US" w:eastAsia="ko-KR"/>
        </w:rPr>
        <w:t xml:space="preserve">Discussion on Beam </w:t>
      </w:r>
      <w:r w:rsidR="009D3E90">
        <w:rPr>
          <w:rFonts w:ascii="Arial" w:eastAsia="Malgun Gothic" w:hAnsi="Arial" w:cs="Arial"/>
          <w:b/>
          <w:sz w:val="24"/>
          <w:lang w:val="en-US" w:eastAsia="ko-KR"/>
        </w:rPr>
        <w:t>Indication</w:t>
      </w:r>
    </w:p>
    <w:p w14:paraId="3AF5E1E6" w14:textId="5FA641F9" w:rsidR="00676757" w:rsidRPr="00E95DAE" w:rsidRDefault="00046325" w:rsidP="00046325">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9333AF">
        <w:rPr>
          <w:rFonts w:ascii="Arial" w:eastAsia="Malgun Gothic" w:hAnsi="Arial" w:cs="Arial"/>
          <w:b/>
          <w:sz w:val="24"/>
          <w:lang w:val="en-US" w:eastAsia="ko-KR"/>
        </w:rPr>
        <w:t>6</w:t>
      </w:r>
      <w:r>
        <w:rPr>
          <w:rFonts w:ascii="Arial" w:hAnsi="Arial" w:cs="Arial"/>
          <w:b/>
          <w:sz w:val="24"/>
          <w:lang w:val="en-US"/>
        </w:rPr>
        <w:t>.1.2.2.</w:t>
      </w:r>
      <w:r w:rsidR="009D3E90">
        <w:rPr>
          <w:rFonts w:ascii="Arial" w:hAnsi="Arial" w:cs="Arial"/>
          <w:b/>
          <w:sz w:val="24"/>
          <w:lang w:val="en-US"/>
        </w:rPr>
        <w:t>5</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844095A" w14:textId="6C07CBDE" w:rsidR="00FF4852" w:rsidRDefault="0008234E" w:rsidP="00934A21">
      <w:pPr>
        <w:ind w:firstLine="284"/>
        <w:jc w:val="both"/>
        <w:rPr>
          <w:sz w:val="22"/>
          <w:szCs w:val="22"/>
          <w:lang w:eastAsia="zh-CN"/>
        </w:rPr>
      </w:pPr>
      <w:r>
        <w:rPr>
          <w:sz w:val="22"/>
          <w:szCs w:val="22"/>
          <w:lang w:eastAsia="zh-CN"/>
        </w:rPr>
        <w:t xml:space="preserve">In </w:t>
      </w:r>
      <w:r w:rsidR="003D4208">
        <w:rPr>
          <w:sz w:val="22"/>
          <w:szCs w:val="22"/>
          <w:lang w:eastAsia="zh-CN"/>
        </w:rPr>
        <w:t xml:space="preserve">the prior </w:t>
      </w:r>
      <w:r>
        <w:rPr>
          <w:sz w:val="22"/>
          <w:szCs w:val="22"/>
          <w:lang w:eastAsia="zh-CN"/>
        </w:rPr>
        <w:t>RAN1 meeting</w:t>
      </w:r>
      <w:r w:rsidR="003D4208">
        <w:rPr>
          <w:sz w:val="22"/>
          <w:szCs w:val="22"/>
          <w:lang w:eastAsia="zh-CN"/>
        </w:rPr>
        <w:t>s</w:t>
      </w:r>
      <w:r>
        <w:rPr>
          <w:sz w:val="22"/>
          <w:szCs w:val="22"/>
          <w:lang w:eastAsia="zh-CN"/>
        </w:rPr>
        <w:t xml:space="preserve">, the following agreements on beam </w:t>
      </w:r>
      <w:r w:rsidR="003D4208">
        <w:rPr>
          <w:sz w:val="22"/>
          <w:szCs w:val="22"/>
          <w:lang w:eastAsia="zh-CN"/>
        </w:rPr>
        <w:t>indication</w:t>
      </w:r>
      <w:r w:rsidR="0021334C">
        <w:rPr>
          <w:sz w:val="22"/>
          <w:szCs w:val="22"/>
          <w:lang w:eastAsia="zh-CN"/>
        </w:rPr>
        <w:t xml:space="preserve"> </w:t>
      </w:r>
      <w:r w:rsidR="003D4208">
        <w:rPr>
          <w:sz w:val="22"/>
          <w:szCs w:val="22"/>
          <w:lang w:eastAsia="zh-CN"/>
        </w:rPr>
        <w:t>have been achieved.</w:t>
      </w:r>
    </w:p>
    <w:p w14:paraId="11B6EB10" w14:textId="77777777" w:rsidR="00D5641C" w:rsidRPr="00155BEF" w:rsidRDefault="00D5641C" w:rsidP="00D5641C">
      <w:pPr>
        <w:rPr>
          <w:rFonts w:eastAsia="MS Mincho"/>
          <w:lang w:eastAsia="ja-JP"/>
        </w:rPr>
      </w:pPr>
      <w:r w:rsidRPr="00155BEF">
        <w:rPr>
          <w:rFonts w:eastAsia="MS Mincho"/>
          <w:highlight w:val="green"/>
          <w:lang w:eastAsia="ja-JP"/>
        </w:rPr>
        <w:t>Agreements</w:t>
      </w:r>
      <w:r w:rsidRPr="00155BEF">
        <w:rPr>
          <w:rFonts w:eastAsia="MS Mincho"/>
          <w:b/>
          <w:lang w:eastAsia="ja-JP"/>
        </w:rPr>
        <w:t>:</w:t>
      </w:r>
    </w:p>
    <w:p w14:paraId="316489BF" w14:textId="77777777" w:rsidR="00D5641C" w:rsidRPr="00155BEF" w:rsidRDefault="00D5641C" w:rsidP="00D5641C">
      <w:pPr>
        <w:numPr>
          <w:ilvl w:val="0"/>
          <w:numId w:val="29"/>
        </w:numPr>
        <w:overflowPunct/>
        <w:autoSpaceDE/>
        <w:autoSpaceDN/>
        <w:adjustRightInd/>
        <w:spacing w:after="0"/>
        <w:textAlignment w:val="auto"/>
        <w:rPr>
          <w:rFonts w:eastAsia="MS Mincho"/>
          <w:lang w:val="en-US"/>
        </w:rPr>
      </w:pPr>
      <w:r w:rsidRPr="00155BEF">
        <w:rPr>
          <w:rFonts w:eastAsia="MS Mincho"/>
          <w:lang w:val="en-US"/>
        </w:rPr>
        <w:t xml:space="preserve">For reception of unicast DL data channel, support indication of spatial QCL assumption between </w:t>
      </w:r>
      <w:r w:rsidRPr="00155BEF">
        <w:rPr>
          <w:rFonts w:eastAsia="MS Mincho" w:hint="eastAsia"/>
          <w:lang w:val="en-US"/>
        </w:rPr>
        <w:t xml:space="preserve">DL </w:t>
      </w:r>
      <w:r w:rsidRPr="00155BEF">
        <w:rPr>
          <w:rFonts w:eastAsia="MS Mincho"/>
          <w:lang w:val="en-US"/>
        </w:rPr>
        <w:t>RS antenna port(s) and DMRS antenna port(s) of DL data channel: Information indicating the RS antenna port(s) is indicated via DCI (downlink grants)</w:t>
      </w:r>
    </w:p>
    <w:p w14:paraId="7905426B" w14:textId="77777777" w:rsidR="00D5641C" w:rsidRPr="00155BEF" w:rsidRDefault="00D5641C" w:rsidP="00D5641C">
      <w:pPr>
        <w:numPr>
          <w:ilvl w:val="1"/>
          <w:numId w:val="29"/>
        </w:numPr>
        <w:overflowPunct/>
        <w:autoSpaceDE/>
        <w:autoSpaceDN/>
        <w:adjustRightInd/>
        <w:spacing w:after="0"/>
        <w:textAlignment w:val="auto"/>
        <w:rPr>
          <w:rFonts w:eastAsia="MS Mincho"/>
          <w:lang w:val="en-US" w:eastAsia="ja-JP"/>
        </w:rPr>
      </w:pPr>
      <w:r w:rsidRPr="00155BEF">
        <w:rPr>
          <w:rFonts w:eastAsia="MS Mincho"/>
          <w:lang w:eastAsia="ja-JP"/>
        </w:rPr>
        <w:t>The information indicates the RS antenna port(s) which is QCL-</w:t>
      </w:r>
      <w:proofErr w:type="spellStart"/>
      <w:r w:rsidRPr="00155BEF">
        <w:rPr>
          <w:rFonts w:eastAsia="MS Mincho"/>
          <w:lang w:eastAsia="ja-JP"/>
        </w:rPr>
        <w:t>ed</w:t>
      </w:r>
      <w:proofErr w:type="spellEnd"/>
      <w:r w:rsidRPr="00155BEF">
        <w:rPr>
          <w:rFonts w:eastAsia="MS Mincho"/>
          <w:lang w:eastAsia="ja-JP"/>
        </w:rPr>
        <w:t xml:space="preserve"> with </w:t>
      </w:r>
      <w:r w:rsidRPr="00155BEF">
        <w:rPr>
          <w:rFonts w:eastAsia="MS Mincho"/>
          <w:lang w:val="en-US" w:eastAsia="ja-JP"/>
        </w:rPr>
        <w:t xml:space="preserve">DMRS antenna port(s) </w:t>
      </w:r>
    </w:p>
    <w:p w14:paraId="1B09E58E" w14:textId="066A0DD5" w:rsidR="00D5641C" w:rsidRDefault="00D5641C" w:rsidP="00934A21">
      <w:pPr>
        <w:ind w:firstLine="284"/>
        <w:jc w:val="both"/>
        <w:rPr>
          <w:sz w:val="22"/>
          <w:szCs w:val="22"/>
          <w:lang w:val="en-US" w:eastAsia="zh-CN"/>
        </w:rPr>
      </w:pPr>
      <w:r>
        <w:rPr>
          <w:sz w:val="22"/>
          <w:szCs w:val="22"/>
          <w:lang w:val="en-US" w:eastAsia="zh-CN"/>
        </w:rPr>
        <w:t>…</w:t>
      </w:r>
    </w:p>
    <w:p w14:paraId="057AE275" w14:textId="77777777" w:rsidR="00D5641C" w:rsidRPr="00E52A6E" w:rsidRDefault="00D5641C" w:rsidP="00D5641C">
      <w:pPr>
        <w:rPr>
          <w:rFonts w:eastAsia="MS Mincho"/>
          <w:b/>
          <w:u w:val="single"/>
          <w:lang w:eastAsia="ja-JP"/>
        </w:rPr>
      </w:pPr>
      <w:r w:rsidRPr="00744338">
        <w:rPr>
          <w:rFonts w:eastAsia="MS Mincho" w:hint="eastAsia"/>
          <w:b/>
          <w:highlight w:val="green"/>
          <w:u w:val="single"/>
          <w:lang w:eastAsia="ja-JP"/>
        </w:rPr>
        <w:t>Agreements:</w:t>
      </w:r>
    </w:p>
    <w:p w14:paraId="564E4472" w14:textId="77777777" w:rsidR="00D5641C" w:rsidRPr="00E52A6E" w:rsidRDefault="00D5641C" w:rsidP="00D5641C">
      <w:pPr>
        <w:numPr>
          <w:ilvl w:val="0"/>
          <w:numId w:val="37"/>
        </w:numPr>
        <w:overflowPunct/>
        <w:autoSpaceDE/>
        <w:autoSpaceDN/>
        <w:adjustRightInd/>
        <w:spacing w:after="0" w:line="259" w:lineRule="auto"/>
        <w:textAlignment w:val="auto"/>
      </w:pPr>
      <w:r w:rsidRPr="00E52A6E">
        <w:t xml:space="preserve">Support spatial QCL assumption between antenna port(s) within a CSI-RS resource(s) and antenna port of an SS Block (or SS block time index) of a cell </w:t>
      </w:r>
    </w:p>
    <w:p w14:paraId="13A4AE1F" w14:textId="77777777" w:rsidR="00D5641C" w:rsidRPr="00E52A6E" w:rsidRDefault="00D5641C" w:rsidP="00D5641C">
      <w:pPr>
        <w:numPr>
          <w:ilvl w:val="1"/>
          <w:numId w:val="37"/>
        </w:numPr>
        <w:overflowPunct/>
        <w:autoSpaceDE/>
        <w:autoSpaceDN/>
        <w:adjustRightInd/>
        <w:spacing w:after="0" w:line="259" w:lineRule="auto"/>
        <w:textAlignment w:val="auto"/>
      </w:pPr>
      <w:r w:rsidRPr="00E52A6E">
        <w:t xml:space="preserve">The other QCL parameters not precluded </w:t>
      </w:r>
    </w:p>
    <w:p w14:paraId="2FB89389" w14:textId="77777777" w:rsidR="00D5641C" w:rsidRPr="00E52A6E" w:rsidRDefault="00D5641C" w:rsidP="00D5641C">
      <w:pPr>
        <w:numPr>
          <w:ilvl w:val="1"/>
          <w:numId w:val="37"/>
        </w:numPr>
        <w:overflowPunct/>
        <w:autoSpaceDE/>
        <w:autoSpaceDN/>
        <w:adjustRightInd/>
        <w:spacing w:after="0" w:line="259" w:lineRule="auto"/>
        <w:textAlignment w:val="auto"/>
      </w:pPr>
      <w:r w:rsidRPr="00E52A6E">
        <w:t>FFS: indication either explicit or implicit or  configurable or a default</w:t>
      </w:r>
    </w:p>
    <w:p w14:paraId="5700B20E" w14:textId="77777777" w:rsidR="00D5641C" w:rsidRPr="00E52A6E" w:rsidRDefault="00D5641C" w:rsidP="00D5641C">
      <w:pPr>
        <w:numPr>
          <w:ilvl w:val="1"/>
          <w:numId w:val="37"/>
        </w:numPr>
        <w:overflowPunct/>
        <w:autoSpaceDE/>
        <w:autoSpaceDN/>
        <w:adjustRightInd/>
        <w:spacing w:after="0" w:line="259" w:lineRule="auto"/>
        <w:textAlignment w:val="auto"/>
      </w:pPr>
      <w:r w:rsidRPr="00E52A6E">
        <w:t>Note: default assumption may be no QCL</w:t>
      </w:r>
    </w:p>
    <w:p w14:paraId="50BBA145" w14:textId="77777777" w:rsidR="00D5641C" w:rsidRPr="00D4173E" w:rsidRDefault="00D5641C" w:rsidP="00D5641C">
      <w:pPr>
        <w:numPr>
          <w:ilvl w:val="0"/>
          <w:numId w:val="36"/>
        </w:numPr>
        <w:overflowPunct/>
        <w:autoSpaceDE/>
        <w:autoSpaceDN/>
        <w:adjustRightInd/>
        <w:spacing w:after="0" w:line="259" w:lineRule="auto"/>
        <w:textAlignment w:val="auto"/>
      </w:pPr>
      <w:r w:rsidRPr="003D1FCA">
        <w:t>Configuration of QCL for UE specific NR-PDCCH</w:t>
      </w:r>
      <w:r w:rsidRPr="003D1FCA">
        <w:rPr>
          <w:rFonts w:eastAsia="MS Mincho" w:hint="eastAsia"/>
          <w:lang w:eastAsia="ja-JP"/>
        </w:rPr>
        <w:t xml:space="preserve"> is </w:t>
      </w:r>
      <w:r>
        <w:rPr>
          <w:rFonts w:eastAsia="MS Mincho" w:hint="eastAsia"/>
          <w:lang w:eastAsia="ja-JP"/>
        </w:rPr>
        <w:t xml:space="preserve">by </w:t>
      </w:r>
      <w:r w:rsidRPr="003D1FCA">
        <w:t>RRC and MAC-CE signalling</w:t>
      </w:r>
    </w:p>
    <w:p w14:paraId="26402291" w14:textId="2F119FFE" w:rsidR="00D5641C" w:rsidRDefault="00D5641C" w:rsidP="00934A21">
      <w:pPr>
        <w:ind w:firstLine="284"/>
        <w:jc w:val="both"/>
        <w:rPr>
          <w:sz w:val="22"/>
          <w:szCs w:val="22"/>
          <w:lang w:eastAsia="zh-CN"/>
        </w:rPr>
      </w:pPr>
      <w:r>
        <w:rPr>
          <w:sz w:val="22"/>
          <w:szCs w:val="22"/>
          <w:lang w:eastAsia="zh-CN"/>
        </w:rPr>
        <w:t>…</w:t>
      </w:r>
    </w:p>
    <w:p w14:paraId="0EA6CB57" w14:textId="2BFD4CB9" w:rsidR="0008234E" w:rsidRPr="0008234E" w:rsidRDefault="0008234E" w:rsidP="00934A21">
      <w:pPr>
        <w:ind w:firstLine="284"/>
        <w:jc w:val="both"/>
        <w:rPr>
          <w:rFonts w:eastAsia="MS Mincho"/>
          <w:i/>
          <w:iCs/>
          <w:lang w:eastAsia="ja-JP"/>
        </w:rPr>
      </w:pPr>
      <w:r>
        <w:rPr>
          <w:sz w:val="22"/>
          <w:szCs w:val="22"/>
          <w:lang w:eastAsia="zh-CN"/>
        </w:rPr>
        <w:t xml:space="preserve">In this contribution, we will provide some </w:t>
      </w:r>
      <w:r w:rsidR="003D4208">
        <w:rPr>
          <w:sz w:val="22"/>
          <w:szCs w:val="22"/>
          <w:lang w:eastAsia="zh-CN"/>
        </w:rPr>
        <w:t>further details</w:t>
      </w:r>
      <w:r w:rsidR="00FD67B3">
        <w:rPr>
          <w:sz w:val="22"/>
          <w:szCs w:val="22"/>
          <w:lang w:eastAsia="zh-CN"/>
        </w:rPr>
        <w:t xml:space="preserve"> </w:t>
      </w:r>
      <w:r>
        <w:rPr>
          <w:sz w:val="22"/>
          <w:szCs w:val="22"/>
          <w:lang w:eastAsia="zh-CN"/>
        </w:rPr>
        <w:t xml:space="preserve">on </w:t>
      </w:r>
      <w:r w:rsidR="00713249">
        <w:rPr>
          <w:sz w:val="22"/>
          <w:szCs w:val="22"/>
          <w:lang w:eastAsia="zh-CN"/>
        </w:rPr>
        <w:t>the</w:t>
      </w:r>
      <w:r w:rsidR="00676757">
        <w:rPr>
          <w:sz w:val="22"/>
          <w:szCs w:val="22"/>
          <w:lang w:eastAsia="zh-CN"/>
        </w:rPr>
        <w:t xml:space="preserve"> beam indication</w:t>
      </w:r>
      <w:r>
        <w:rPr>
          <w:sz w:val="22"/>
          <w:szCs w:val="22"/>
          <w:lang w:eastAsia="zh-CN"/>
        </w:rPr>
        <w:t>.</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1BCEB54D" w14:textId="564CA73C" w:rsidR="00FE7610" w:rsidRPr="00AB0110" w:rsidRDefault="00641D06" w:rsidP="00AE3D1A">
      <w:pPr>
        <w:ind w:firstLine="284"/>
        <w:jc w:val="both"/>
        <w:rPr>
          <w:b/>
          <w:i/>
          <w:sz w:val="22"/>
          <w:szCs w:val="22"/>
          <w:u w:val="single"/>
          <w:lang w:val="en-US"/>
        </w:rPr>
      </w:pPr>
      <w:r w:rsidRPr="00AB0110">
        <w:rPr>
          <w:b/>
          <w:i/>
          <w:sz w:val="22"/>
          <w:szCs w:val="22"/>
          <w:u w:val="single"/>
          <w:lang w:val="en-US"/>
        </w:rPr>
        <w:t>Beam pair link (BPL) definition</w:t>
      </w:r>
    </w:p>
    <w:p w14:paraId="589AE8FF" w14:textId="59328387" w:rsidR="00641D06" w:rsidRDefault="00641D06" w:rsidP="00AE3D1A">
      <w:pPr>
        <w:ind w:firstLine="284"/>
        <w:jc w:val="both"/>
        <w:rPr>
          <w:sz w:val="22"/>
          <w:szCs w:val="22"/>
          <w:lang w:val="en-US"/>
        </w:rPr>
      </w:pPr>
      <w:r>
        <w:rPr>
          <w:sz w:val="22"/>
          <w:szCs w:val="22"/>
          <w:lang w:val="en-US"/>
        </w:rPr>
        <w:t xml:space="preserve">The beam pair link </w:t>
      </w:r>
      <w:r w:rsidR="00AB0110">
        <w:rPr>
          <w:sz w:val="22"/>
          <w:szCs w:val="22"/>
          <w:lang w:val="en-US"/>
        </w:rPr>
        <w:t xml:space="preserve">index is an index which </w:t>
      </w:r>
      <w:r w:rsidR="00AB0110" w:rsidRPr="00AB0110">
        <w:rPr>
          <w:sz w:val="22"/>
          <w:szCs w:val="22"/>
          <w:lang w:val="en-US"/>
        </w:rPr>
        <w:t xml:space="preserve">refers port(s) of a RS </w:t>
      </w:r>
      <w:r w:rsidR="00AC39A1">
        <w:rPr>
          <w:sz w:val="22"/>
          <w:szCs w:val="22"/>
          <w:lang w:val="en-US"/>
        </w:rPr>
        <w:t xml:space="preserve">that </w:t>
      </w:r>
      <w:r w:rsidR="00AB0110" w:rsidRPr="00AB0110">
        <w:rPr>
          <w:sz w:val="22"/>
          <w:szCs w:val="22"/>
          <w:lang w:val="en-US"/>
        </w:rPr>
        <w:t>has been used for UE side beamforming.</w:t>
      </w:r>
      <w:r w:rsidR="00AB0110">
        <w:rPr>
          <w:sz w:val="22"/>
          <w:szCs w:val="22"/>
          <w:lang w:val="en-US"/>
        </w:rPr>
        <w:t xml:space="preserve"> Based on the </w:t>
      </w:r>
      <w:r w:rsidR="00AB0110" w:rsidRPr="00AB0110">
        <w:rPr>
          <w:sz w:val="22"/>
          <w:szCs w:val="22"/>
          <w:lang w:val="en-US"/>
        </w:rPr>
        <w:t>BPL index, UE shall be able to form a proper transmit beam in uplink, and UE shall be able to form a proper receive beam in downlink.</w:t>
      </w:r>
      <w:r w:rsidR="00AC39A1">
        <w:rPr>
          <w:sz w:val="22"/>
          <w:szCs w:val="22"/>
          <w:lang w:val="en-US"/>
        </w:rPr>
        <w:t xml:space="preserve"> The beam pair link could be based on the UE measurement and reporting information.</w:t>
      </w:r>
    </w:p>
    <w:p w14:paraId="640E0617" w14:textId="0E8C87F7" w:rsidR="00FE7610" w:rsidRPr="00AB0110" w:rsidRDefault="00AB0110" w:rsidP="00AE3D1A">
      <w:pPr>
        <w:ind w:firstLine="284"/>
        <w:jc w:val="both"/>
        <w:rPr>
          <w:b/>
          <w:i/>
          <w:sz w:val="22"/>
          <w:szCs w:val="22"/>
          <w:u w:val="single"/>
          <w:lang w:val="en-US"/>
        </w:rPr>
      </w:pPr>
      <w:r w:rsidRPr="00AB0110">
        <w:rPr>
          <w:b/>
          <w:i/>
          <w:sz w:val="22"/>
          <w:szCs w:val="22"/>
          <w:u w:val="single"/>
          <w:lang w:val="en-US"/>
        </w:rPr>
        <w:t>Beam indication signaling</w:t>
      </w:r>
      <w:r w:rsidR="00AC39A1">
        <w:rPr>
          <w:b/>
          <w:i/>
          <w:sz w:val="22"/>
          <w:szCs w:val="22"/>
          <w:u w:val="single"/>
          <w:lang w:val="en-US"/>
        </w:rPr>
        <w:t xml:space="preserve"> for PDCCH</w:t>
      </w:r>
    </w:p>
    <w:p w14:paraId="53D96ADE" w14:textId="2C2A984D" w:rsidR="00AB0110" w:rsidRDefault="00AB0110" w:rsidP="00AE3D1A">
      <w:pPr>
        <w:ind w:firstLine="284"/>
        <w:jc w:val="both"/>
        <w:rPr>
          <w:sz w:val="22"/>
          <w:szCs w:val="22"/>
          <w:lang w:val="en-US"/>
        </w:rPr>
      </w:pPr>
      <w:r w:rsidRPr="00AB0110">
        <w:rPr>
          <w:sz w:val="22"/>
          <w:szCs w:val="22"/>
          <w:lang w:val="en-US"/>
        </w:rPr>
        <w:t>Among the candidate signaling methods for beam indication for a NR-PDCCH, we propose to use combination of RRC signaling and MAC CE signaling. In our view, UE can be configured to monitor NR-PDCCH using higher layer signaling, and then establishes/updates which DL RS antenna port(s) to which beam pair link using MAC CE.</w:t>
      </w:r>
      <w:r w:rsidR="00AC39A1">
        <w:rPr>
          <w:sz w:val="22"/>
          <w:szCs w:val="22"/>
          <w:lang w:val="en-US"/>
        </w:rPr>
        <w:t xml:space="preserve"> </w:t>
      </w:r>
      <w:r w:rsidR="00AC39A1">
        <w:rPr>
          <w:sz w:val="22"/>
          <w:szCs w:val="22"/>
          <w:lang w:val="en-US"/>
        </w:rPr>
        <w:fldChar w:fldCharType="begin"/>
      </w:r>
      <w:r w:rsidR="00AC39A1">
        <w:rPr>
          <w:sz w:val="22"/>
          <w:szCs w:val="22"/>
          <w:lang w:val="en-US"/>
        </w:rPr>
        <w:instrText xml:space="preserve"> REF _Ref490168430 \h </w:instrText>
      </w:r>
      <w:r w:rsidR="00AC39A1">
        <w:rPr>
          <w:sz w:val="22"/>
          <w:szCs w:val="22"/>
          <w:lang w:val="en-US"/>
        </w:rPr>
      </w:r>
      <w:r w:rsidR="00AC39A1">
        <w:rPr>
          <w:sz w:val="22"/>
          <w:szCs w:val="22"/>
          <w:lang w:val="en-US"/>
        </w:rPr>
        <w:fldChar w:fldCharType="separate"/>
      </w:r>
      <w:r w:rsidR="00AC39A1">
        <w:t xml:space="preserve">Figure </w:t>
      </w:r>
      <w:r w:rsidR="00AC39A1">
        <w:rPr>
          <w:noProof/>
        </w:rPr>
        <w:t>1</w:t>
      </w:r>
      <w:r w:rsidR="00AC39A1">
        <w:rPr>
          <w:sz w:val="22"/>
          <w:szCs w:val="22"/>
          <w:lang w:val="en-US"/>
        </w:rPr>
        <w:fldChar w:fldCharType="end"/>
      </w:r>
      <w:r w:rsidR="00AC39A1">
        <w:rPr>
          <w:sz w:val="22"/>
          <w:szCs w:val="22"/>
          <w:lang w:val="en-US"/>
        </w:rPr>
        <w:t xml:space="preserve"> shows an example of the down link beam monitoring configuration and beam pair link update procedure.</w:t>
      </w:r>
    </w:p>
    <w:p w14:paraId="5996F18D" w14:textId="682D04EB" w:rsidR="00AB0110" w:rsidRDefault="006C023F" w:rsidP="006C023F">
      <w:pPr>
        <w:ind w:firstLine="284"/>
        <w:jc w:val="center"/>
        <w:rPr>
          <w:sz w:val="22"/>
          <w:szCs w:val="22"/>
          <w:lang w:val="en-US"/>
        </w:rPr>
      </w:pPr>
      <w:r>
        <w:rPr>
          <w:noProof/>
          <w:lang w:val="en-US" w:eastAsia="zh-CN"/>
        </w:rPr>
        <w:lastRenderedPageBreak/>
        <w:drawing>
          <wp:inline distT="0" distB="0" distL="0" distR="0" wp14:anchorId="22229B18" wp14:editId="24A4AB88">
            <wp:extent cx="6324600" cy="1813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4600" cy="1813560"/>
                    </a:xfrm>
                    <a:prstGeom prst="rect">
                      <a:avLst/>
                    </a:prstGeom>
                    <a:noFill/>
                    <a:ln>
                      <a:noFill/>
                    </a:ln>
                  </pic:spPr>
                </pic:pic>
              </a:graphicData>
            </a:graphic>
          </wp:inline>
        </w:drawing>
      </w:r>
    </w:p>
    <w:p w14:paraId="4DEA7D4C" w14:textId="7B732E91" w:rsidR="006C023F" w:rsidRDefault="006C023F" w:rsidP="006C023F">
      <w:pPr>
        <w:pStyle w:val="Caption"/>
        <w:jc w:val="center"/>
        <w:rPr>
          <w:sz w:val="22"/>
          <w:szCs w:val="22"/>
          <w:lang w:val="en-US"/>
        </w:rPr>
      </w:pPr>
      <w:bookmarkStart w:id="0" w:name="_Ref490168430"/>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Pr>
          <w:sz w:val="22"/>
          <w:szCs w:val="22"/>
          <w:lang w:val="en-US"/>
        </w:rPr>
        <w:t xml:space="preserve">Example of </w:t>
      </w:r>
      <w:r w:rsidRPr="006C023F">
        <w:rPr>
          <w:sz w:val="22"/>
          <w:szCs w:val="22"/>
          <w:lang w:val="en-US"/>
        </w:rPr>
        <w:t>downlink beam monitoring configuration and beam pair link update</w:t>
      </w:r>
    </w:p>
    <w:p w14:paraId="2F72740A" w14:textId="77777777" w:rsidR="00AE3D1A" w:rsidRDefault="00AE3D1A" w:rsidP="00AE3D1A">
      <w:pPr>
        <w:ind w:firstLine="284"/>
        <w:jc w:val="both"/>
        <w:rPr>
          <w:sz w:val="22"/>
          <w:szCs w:val="22"/>
          <w:lang w:val="en-US"/>
        </w:rPr>
      </w:pPr>
      <w:r>
        <w:rPr>
          <w:sz w:val="22"/>
          <w:szCs w:val="22"/>
          <w:lang w:val="en-US"/>
        </w:rPr>
        <w:t xml:space="preserve">Since NR-PDCCH monitoring configuration itself is not changing dynamically, it can be beneficial to be signaled using higher layer (e.g. RRC signaling). For example, gNB indicates to monitor best beam all the time while monitor second best beam once in a while. This type of configuration helps gNB to find out </w:t>
      </w:r>
      <w:r w:rsidRPr="0058256D">
        <w:rPr>
          <w:sz w:val="22"/>
          <w:szCs w:val="22"/>
          <w:lang w:val="en-US"/>
        </w:rPr>
        <w:t>beam pair link blocking</w:t>
      </w:r>
      <w:r>
        <w:rPr>
          <w:sz w:val="22"/>
          <w:szCs w:val="22"/>
          <w:lang w:val="en-US"/>
        </w:rPr>
        <w:t xml:space="preserve"> and connect to UE with alternative beam. There is tradeoff between overhead and latency depending on duty cycle of alternative beam monitoring. Another example is that gNB configures UE to monitor several beams all the time to enable a dynamic point selection (DPS) type of operation. </w:t>
      </w:r>
    </w:p>
    <w:p w14:paraId="54DA712F" w14:textId="77777777" w:rsidR="00AE3D1A" w:rsidRDefault="00AE3D1A" w:rsidP="00AE3D1A">
      <w:pPr>
        <w:ind w:firstLine="284"/>
        <w:jc w:val="both"/>
        <w:rPr>
          <w:sz w:val="22"/>
          <w:szCs w:val="22"/>
          <w:lang w:val="en-US"/>
        </w:rPr>
      </w:pPr>
      <w:r>
        <w:rPr>
          <w:sz w:val="22"/>
          <w:szCs w:val="22"/>
          <w:lang w:val="en-US"/>
        </w:rPr>
        <w:t xml:space="preserve">After NR-PDCCH monitoring configuration and beam management, gNB establishes associations between NR-PDCCH DM-RS(s) and DL RS. In other words, gNB indicates receiver beam representing which monitoring beam. Note that here DL RS is RS for beam management. The establishment or association can be done whenever necessary. For example, DL RS index can be updated after beam management protocol (either by periodic, network initiated or UE initiated beam management). </w:t>
      </w:r>
    </w:p>
    <w:p w14:paraId="5B34F1D6" w14:textId="057F5F93" w:rsidR="00AE3D1A" w:rsidRDefault="00AE3D1A" w:rsidP="00AE3D1A">
      <w:pPr>
        <w:ind w:firstLine="284"/>
        <w:jc w:val="both"/>
        <w:rPr>
          <w:sz w:val="22"/>
          <w:szCs w:val="22"/>
          <w:lang w:val="en-US"/>
        </w:rPr>
      </w:pPr>
      <w:r>
        <w:rPr>
          <w:sz w:val="22"/>
          <w:szCs w:val="22"/>
          <w:lang w:val="en-US"/>
        </w:rPr>
        <w:t>Since monitoring configuration is not changing dynamically and association information can be changed only when there is beam management protocol, there is no need for DCI based signaling. Still, for two step DCI, the receive beam for second step DCI can be indicated by either NR-PDCCH beam monitoring or NR-PDSCH beam indication depending on location of second DCI.</w:t>
      </w:r>
      <w:r w:rsidR="004952F9">
        <w:rPr>
          <w:sz w:val="22"/>
          <w:szCs w:val="22"/>
          <w:lang w:val="en-US"/>
        </w:rPr>
        <w:t xml:space="preserve"> Note, in RAN1 #89 meeting, </w:t>
      </w:r>
      <w:r w:rsidR="00AC39A1">
        <w:rPr>
          <w:sz w:val="22"/>
          <w:szCs w:val="22"/>
          <w:lang w:val="en-US"/>
        </w:rPr>
        <w:t xml:space="preserve">it has been </w:t>
      </w:r>
      <w:r w:rsidR="004952F9">
        <w:rPr>
          <w:sz w:val="22"/>
          <w:szCs w:val="22"/>
          <w:lang w:val="en-US"/>
        </w:rPr>
        <w:t xml:space="preserve">agreed </w:t>
      </w:r>
      <w:r w:rsidR="00AC39A1">
        <w:rPr>
          <w:sz w:val="22"/>
          <w:szCs w:val="22"/>
          <w:lang w:val="en-US"/>
        </w:rPr>
        <w:t xml:space="preserve">that </w:t>
      </w:r>
      <w:r w:rsidR="004952F9">
        <w:rPr>
          <w:sz w:val="22"/>
          <w:szCs w:val="22"/>
          <w:lang w:val="en-US"/>
        </w:rPr>
        <w:t xml:space="preserve">configuration of QCL for UE specific NR-PDCCH is by RRC and MAC-CE. </w:t>
      </w:r>
    </w:p>
    <w:p w14:paraId="53C674F8" w14:textId="3B4FFE89" w:rsidR="00AE3D1A" w:rsidRDefault="00AE3D1A" w:rsidP="00AE3D1A">
      <w:pPr>
        <w:ind w:firstLine="284"/>
        <w:jc w:val="both"/>
        <w:rPr>
          <w:rFonts w:eastAsia="MS Mincho"/>
          <w:b/>
          <w:i/>
          <w:sz w:val="22"/>
          <w:szCs w:val="22"/>
          <w:lang w:val="en-US"/>
        </w:rPr>
      </w:pPr>
      <w:r w:rsidRPr="001B57F9">
        <w:rPr>
          <w:b/>
          <w:i/>
          <w:sz w:val="22"/>
          <w:szCs w:val="22"/>
          <w:lang w:val="en-US"/>
        </w:rPr>
        <w:t>Proposal</w:t>
      </w:r>
      <w:r>
        <w:rPr>
          <w:b/>
          <w:i/>
          <w:sz w:val="22"/>
          <w:szCs w:val="22"/>
          <w:lang w:val="en-US"/>
        </w:rPr>
        <w:t xml:space="preserve"> </w:t>
      </w:r>
      <w:r w:rsidR="00AC39A1">
        <w:rPr>
          <w:b/>
          <w:i/>
          <w:sz w:val="22"/>
          <w:szCs w:val="22"/>
          <w:lang w:val="en-US"/>
        </w:rPr>
        <w:t>1:</w:t>
      </w:r>
      <w:r>
        <w:rPr>
          <w:b/>
          <w:i/>
          <w:sz w:val="22"/>
          <w:szCs w:val="22"/>
          <w:lang w:val="en-US"/>
        </w:rPr>
        <w:t xml:space="preserve"> Beam indication for a</w:t>
      </w:r>
      <w:r w:rsidRPr="001B57F9">
        <w:rPr>
          <w:b/>
          <w:i/>
          <w:sz w:val="22"/>
          <w:szCs w:val="22"/>
          <w:lang w:val="en-US"/>
        </w:rPr>
        <w:t xml:space="preserve"> </w:t>
      </w:r>
      <w:r w:rsidRPr="00663380">
        <w:rPr>
          <w:rFonts w:eastAsia="MS Mincho"/>
          <w:b/>
          <w:i/>
          <w:sz w:val="22"/>
          <w:szCs w:val="22"/>
          <w:lang w:val="en-US"/>
        </w:rPr>
        <w:t xml:space="preserve">NR-PDCCH </w:t>
      </w:r>
      <w:r w:rsidRPr="000A5F20">
        <w:rPr>
          <w:rFonts w:eastAsia="MS Mincho"/>
          <w:b/>
          <w:i/>
          <w:sz w:val="22"/>
          <w:szCs w:val="22"/>
          <w:lang w:val="en-US"/>
        </w:rPr>
        <w:t>PDCCH (i.e. configuration method to monitor NR-PDCCH)</w:t>
      </w:r>
      <w:r>
        <w:rPr>
          <w:rFonts w:eastAsia="MS Mincho"/>
          <w:b/>
          <w:i/>
          <w:sz w:val="22"/>
          <w:szCs w:val="22"/>
          <w:lang w:val="en-US"/>
        </w:rPr>
        <w:t xml:space="preserve"> </w:t>
      </w:r>
      <w:r w:rsidRPr="00663380">
        <w:rPr>
          <w:rFonts w:eastAsia="MS Mincho"/>
          <w:b/>
          <w:i/>
          <w:sz w:val="22"/>
          <w:szCs w:val="22"/>
          <w:lang w:val="en-US"/>
        </w:rPr>
        <w:t xml:space="preserve">is done by </w:t>
      </w:r>
      <w:r>
        <w:rPr>
          <w:rFonts w:eastAsia="MS Mincho"/>
          <w:b/>
          <w:i/>
          <w:sz w:val="22"/>
          <w:szCs w:val="22"/>
          <w:lang w:val="en-US"/>
        </w:rPr>
        <w:t xml:space="preserve">combination of </w:t>
      </w:r>
      <w:r w:rsidRPr="00663380">
        <w:rPr>
          <w:rFonts w:eastAsia="MS Mincho"/>
          <w:b/>
          <w:i/>
          <w:sz w:val="22"/>
          <w:szCs w:val="22"/>
          <w:lang w:val="en-US"/>
        </w:rPr>
        <w:t>higher layer signaling</w:t>
      </w:r>
      <w:r>
        <w:rPr>
          <w:rFonts w:eastAsia="MS Mincho"/>
          <w:b/>
          <w:i/>
          <w:sz w:val="22"/>
          <w:szCs w:val="22"/>
          <w:lang w:val="en-US"/>
        </w:rPr>
        <w:t xml:space="preserve"> and MAC CE signaling</w:t>
      </w:r>
      <w:r w:rsidRPr="00663380">
        <w:rPr>
          <w:rFonts w:eastAsia="MS Mincho"/>
          <w:b/>
          <w:i/>
          <w:sz w:val="22"/>
          <w:szCs w:val="22"/>
          <w:lang w:val="en-US"/>
        </w:rPr>
        <w:t>.</w:t>
      </w:r>
    </w:p>
    <w:p w14:paraId="7F821D5D" w14:textId="77777777" w:rsidR="00AE3D1A" w:rsidRDefault="00AE3D1A" w:rsidP="00AE3D1A">
      <w:pPr>
        <w:ind w:firstLine="284"/>
        <w:jc w:val="both"/>
        <w:rPr>
          <w:rFonts w:eastAsia="MS Mincho"/>
          <w:b/>
          <w:i/>
          <w:sz w:val="22"/>
          <w:szCs w:val="22"/>
          <w:lang w:val="en-US"/>
        </w:rPr>
      </w:pPr>
      <w:r>
        <w:rPr>
          <w:b/>
          <w:i/>
          <w:sz w:val="22"/>
          <w:szCs w:val="22"/>
          <w:lang w:val="en-US"/>
        </w:rPr>
        <w:t>-</w:t>
      </w:r>
      <w:r w:rsidRPr="001B57F9">
        <w:rPr>
          <w:b/>
          <w:i/>
          <w:sz w:val="22"/>
          <w:szCs w:val="22"/>
          <w:lang w:val="en-US"/>
        </w:rPr>
        <w:t xml:space="preserve"> </w:t>
      </w:r>
      <w:r w:rsidRPr="00663380">
        <w:rPr>
          <w:rFonts w:eastAsia="MS Mincho"/>
          <w:b/>
          <w:i/>
          <w:sz w:val="22"/>
          <w:szCs w:val="22"/>
          <w:lang w:val="en-US"/>
        </w:rPr>
        <w:t>NR-PDCCH monitoring configuration is done by higher layer signaling.</w:t>
      </w:r>
    </w:p>
    <w:p w14:paraId="3DAD7FBB" w14:textId="77777777" w:rsidR="00AE3D1A" w:rsidRDefault="00AE3D1A" w:rsidP="00AE3D1A">
      <w:pPr>
        <w:ind w:firstLine="284"/>
        <w:jc w:val="both"/>
        <w:rPr>
          <w:b/>
          <w:i/>
          <w:sz w:val="22"/>
          <w:szCs w:val="22"/>
          <w:lang w:val="en-US"/>
        </w:rPr>
      </w:pPr>
      <w:r>
        <w:rPr>
          <w:b/>
          <w:i/>
          <w:sz w:val="22"/>
          <w:szCs w:val="22"/>
          <w:lang w:val="en-US"/>
        </w:rPr>
        <w:t>-</w:t>
      </w:r>
      <w:r w:rsidRPr="001B57F9">
        <w:rPr>
          <w:b/>
          <w:i/>
          <w:sz w:val="22"/>
          <w:szCs w:val="22"/>
          <w:lang w:val="en-US"/>
        </w:rPr>
        <w:t xml:space="preserve"> </w:t>
      </w:r>
      <w:r>
        <w:rPr>
          <w:b/>
          <w:i/>
          <w:sz w:val="22"/>
          <w:szCs w:val="22"/>
          <w:lang w:val="en-US"/>
        </w:rPr>
        <w:t xml:space="preserve">Spatial QCL assumption association between NR-PDCCH DM-RS(s) and DL RS is updated by </w:t>
      </w:r>
      <w:r w:rsidRPr="001B57F9">
        <w:rPr>
          <w:b/>
          <w:i/>
          <w:sz w:val="22"/>
          <w:szCs w:val="22"/>
          <w:lang w:val="en-US"/>
        </w:rPr>
        <w:t xml:space="preserve">MAC CE. </w:t>
      </w:r>
    </w:p>
    <w:p w14:paraId="2E7A21AE" w14:textId="025D778B" w:rsidR="00AC39A1" w:rsidRPr="00AB0110" w:rsidRDefault="00AC39A1" w:rsidP="00AC39A1">
      <w:pPr>
        <w:ind w:firstLine="284"/>
        <w:jc w:val="both"/>
        <w:rPr>
          <w:b/>
          <w:i/>
          <w:sz w:val="22"/>
          <w:szCs w:val="22"/>
          <w:u w:val="single"/>
          <w:lang w:val="en-US"/>
        </w:rPr>
      </w:pPr>
      <w:r w:rsidRPr="00AB0110">
        <w:rPr>
          <w:b/>
          <w:i/>
          <w:sz w:val="22"/>
          <w:szCs w:val="22"/>
          <w:u w:val="single"/>
          <w:lang w:val="en-US"/>
        </w:rPr>
        <w:t>Beam indication signaling</w:t>
      </w:r>
      <w:r>
        <w:rPr>
          <w:b/>
          <w:i/>
          <w:sz w:val="22"/>
          <w:szCs w:val="22"/>
          <w:u w:val="single"/>
          <w:lang w:val="en-US"/>
        </w:rPr>
        <w:t xml:space="preserve"> for PDSCH</w:t>
      </w:r>
    </w:p>
    <w:p w14:paraId="0B845FEF" w14:textId="14E9A0D3" w:rsidR="00DD0863" w:rsidRDefault="00AC39A1" w:rsidP="00AE3D1A">
      <w:pPr>
        <w:ind w:firstLine="284"/>
        <w:jc w:val="both"/>
        <w:rPr>
          <w:sz w:val="22"/>
          <w:szCs w:val="22"/>
          <w:lang w:val="en-US"/>
        </w:rPr>
      </w:pPr>
      <w:r>
        <w:rPr>
          <w:sz w:val="22"/>
          <w:szCs w:val="22"/>
          <w:lang w:val="en-US"/>
        </w:rPr>
        <w:t xml:space="preserve">For beam indication on PDSCH, the signaling is conveyed over DCI. </w:t>
      </w:r>
      <w:r w:rsidR="00DD0863">
        <w:rPr>
          <w:sz w:val="22"/>
          <w:szCs w:val="22"/>
          <w:lang w:val="en-US"/>
        </w:rPr>
        <w:t xml:space="preserve">Regarding scheduling offset for NR-PDSCH beam indication, we prefer to apply scheduling offset or cross slot scheduling which anyway can be supported by BW adaptation handling and or measurement gap in dynamic TDD case. Delayed indication, i.e. indicating future beam only while applying current beam for the scheduled NR-PDSCH, is not applicable for DPS type of operation. </w:t>
      </w:r>
    </w:p>
    <w:p w14:paraId="598F1648" w14:textId="0B0AB3DA" w:rsidR="005123BE" w:rsidRDefault="00337BAA" w:rsidP="005123BE">
      <w:pPr>
        <w:ind w:firstLine="284"/>
        <w:jc w:val="both"/>
        <w:rPr>
          <w:b/>
          <w:i/>
          <w:sz w:val="22"/>
          <w:szCs w:val="22"/>
          <w:lang w:val="en-US"/>
        </w:rPr>
      </w:pPr>
      <w:r w:rsidRPr="00D54609">
        <w:rPr>
          <w:b/>
          <w:i/>
          <w:sz w:val="22"/>
          <w:szCs w:val="22"/>
          <w:lang w:val="en-US"/>
        </w:rPr>
        <w:t xml:space="preserve">Proposal </w:t>
      </w:r>
      <w:r w:rsidR="00AC39A1">
        <w:rPr>
          <w:b/>
          <w:i/>
          <w:sz w:val="22"/>
          <w:szCs w:val="22"/>
          <w:lang w:val="en-US"/>
        </w:rPr>
        <w:t>2:</w:t>
      </w:r>
      <w:r>
        <w:rPr>
          <w:b/>
          <w:i/>
          <w:sz w:val="22"/>
          <w:szCs w:val="22"/>
          <w:lang w:val="en-US"/>
        </w:rPr>
        <w:t xml:space="preserve"> </w:t>
      </w:r>
      <w:r w:rsidR="00DD0863">
        <w:rPr>
          <w:b/>
          <w:i/>
          <w:sz w:val="22"/>
          <w:szCs w:val="22"/>
          <w:lang w:val="en-US"/>
        </w:rPr>
        <w:t xml:space="preserve">When </w:t>
      </w:r>
      <w:r>
        <w:rPr>
          <w:b/>
          <w:i/>
          <w:sz w:val="22"/>
          <w:szCs w:val="22"/>
          <w:lang w:val="en-US"/>
        </w:rPr>
        <w:t>DCI include</w:t>
      </w:r>
      <w:r w:rsidR="00DD0863">
        <w:rPr>
          <w:b/>
          <w:i/>
          <w:sz w:val="22"/>
          <w:szCs w:val="22"/>
          <w:lang w:val="en-US"/>
        </w:rPr>
        <w:t>s</w:t>
      </w:r>
      <w:r>
        <w:rPr>
          <w:b/>
          <w:i/>
          <w:sz w:val="22"/>
          <w:szCs w:val="22"/>
          <w:lang w:val="en-US"/>
        </w:rPr>
        <w:t xml:space="preserve"> the beam pair link for NR-PDSCH, the DCI should include NR-PDSCH scheduling offset as well. FFS on offset, e.g. symbol level, slot level, preconfigured, UE specific, etc.</w:t>
      </w:r>
    </w:p>
    <w:p w14:paraId="61797CD7" w14:textId="0B4CF4A2" w:rsidR="001554CD" w:rsidRPr="00AC39A1" w:rsidRDefault="00AC39A1" w:rsidP="005123BE">
      <w:pPr>
        <w:ind w:firstLine="284"/>
        <w:jc w:val="both"/>
        <w:rPr>
          <w:b/>
          <w:i/>
          <w:sz w:val="22"/>
          <w:szCs w:val="22"/>
          <w:u w:val="single"/>
          <w:lang w:val="en-US"/>
        </w:rPr>
      </w:pPr>
      <w:r w:rsidRPr="00AC39A1">
        <w:rPr>
          <w:b/>
          <w:i/>
          <w:sz w:val="22"/>
          <w:szCs w:val="22"/>
          <w:u w:val="single"/>
          <w:lang w:val="en-US"/>
        </w:rPr>
        <w:t>Overhead for beam indication</w:t>
      </w:r>
    </w:p>
    <w:p w14:paraId="2251B34F" w14:textId="1470715F" w:rsidR="00AC39A1" w:rsidRDefault="005E3382" w:rsidP="005123BE">
      <w:pPr>
        <w:ind w:firstLine="284"/>
        <w:jc w:val="both"/>
        <w:rPr>
          <w:sz w:val="22"/>
          <w:szCs w:val="22"/>
          <w:lang w:eastAsia="zh-CN"/>
        </w:rPr>
      </w:pPr>
      <w:r>
        <w:rPr>
          <w:sz w:val="22"/>
          <w:szCs w:val="22"/>
          <w:lang w:eastAsia="zh-CN"/>
        </w:rPr>
        <w:t xml:space="preserve">In order to reduce the overhead for beam indication, the beam indication could be based on the </w:t>
      </w:r>
      <w:proofErr w:type="gramStart"/>
      <w:r>
        <w:rPr>
          <w:sz w:val="22"/>
          <w:szCs w:val="22"/>
          <w:lang w:eastAsia="zh-CN"/>
        </w:rPr>
        <w:t>Tx</w:t>
      </w:r>
      <w:proofErr w:type="gramEnd"/>
      <w:r>
        <w:rPr>
          <w:sz w:val="22"/>
          <w:szCs w:val="22"/>
          <w:lang w:eastAsia="zh-CN"/>
        </w:rPr>
        <w:t xml:space="preserve"> beams reported by the UE. Thus the BPL will refers to a smaller subset of the entire </w:t>
      </w:r>
      <w:proofErr w:type="gramStart"/>
      <w:r>
        <w:rPr>
          <w:sz w:val="22"/>
          <w:szCs w:val="22"/>
          <w:lang w:eastAsia="zh-CN"/>
        </w:rPr>
        <w:t>Tx</w:t>
      </w:r>
      <w:proofErr w:type="gramEnd"/>
      <w:r>
        <w:rPr>
          <w:sz w:val="22"/>
          <w:szCs w:val="22"/>
          <w:lang w:eastAsia="zh-CN"/>
        </w:rPr>
        <w:t xml:space="preserve"> beams. For example, if the UE reported 6 </w:t>
      </w:r>
      <w:proofErr w:type="gramStart"/>
      <w:r>
        <w:rPr>
          <w:sz w:val="22"/>
          <w:szCs w:val="22"/>
          <w:lang w:eastAsia="zh-CN"/>
        </w:rPr>
        <w:t>Tx</w:t>
      </w:r>
      <w:proofErr w:type="gramEnd"/>
      <w:r>
        <w:rPr>
          <w:sz w:val="22"/>
          <w:szCs w:val="22"/>
          <w:lang w:eastAsia="zh-CN"/>
        </w:rPr>
        <w:t xml:space="preserve"> beams, then for the beam indication after the reporting, the gNB side could use three bits for beam indication. </w:t>
      </w:r>
      <w:r>
        <w:rPr>
          <w:sz w:val="22"/>
          <w:szCs w:val="22"/>
          <w:lang w:eastAsia="zh-CN"/>
        </w:rPr>
        <w:lastRenderedPageBreak/>
        <w:t xml:space="preserve">And the BPL </w:t>
      </w:r>
      <w:r w:rsidR="00BA0FA5">
        <w:rPr>
          <w:sz w:val="22"/>
          <w:szCs w:val="22"/>
          <w:lang w:eastAsia="zh-CN"/>
        </w:rPr>
        <w:t xml:space="preserve">may </w:t>
      </w:r>
      <w:r>
        <w:rPr>
          <w:sz w:val="22"/>
          <w:szCs w:val="22"/>
          <w:lang w:eastAsia="zh-CN"/>
        </w:rPr>
        <w:t xml:space="preserve">be updated </w:t>
      </w:r>
      <w:r w:rsidR="00BA0FA5">
        <w:rPr>
          <w:sz w:val="22"/>
          <w:szCs w:val="22"/>
          <w:lang w:eastAsia="zh-CN"/>
        </w:rPr>
        <w:t xml:space="preserve">after receiving </w:t>
      </w:r>
      <w:r>
        <w:rPr>
          <w:sz w:val="22"/>
          <w:szCs w:val="22"/>
          <w:lang w:eastAsia="zh-CN"/>
        </w:rPr>
        <w:t>each beam reporting.</w:t>
      </w:r>
      <w:r w:rsidR="00BA0FA5">
        <w:rPr>
          <w:sz w:val="22"/>
          <w:szCs w:val="22"/>
          <w:lang w:eastAsia="zh-CN"/>
        </w:rPr>
        <w:t xml:space="preserve"> The BPL update can be based on the beams in the latest beam reporting. With beam correspondence, the BPL can be used to indicate both UL and DL beams. Without beam correspondence, the BPL for UL and DL should be defined separately. Then to update the beam(s) in a DL BPL, the beam index can rely on the latest beam reporting. To update the beam(s) in a UL BPL, the beam index can rely on the latest SRS for beam management.</w:t>
      </w:r>
    </w:p>
    <w:p w14:paraId="7577488D" w14:textId="46D99E43" w:rsidR="005E3382" w:rsidRDefault="005E3382" w:rsidP="005123BE">
      <w:pPr>
        <w:ind w:firstLine="284"/>
        <w:jc w:val="both"/>
        <w:rPr>
          <w:sz w:val="22"/>
          <w:szCs w:val="22"/>
          <w:lang w:eastAsia="zh-CN"/>
        </w:rPr>
      </w:pPr>
      <w:r>
        <w:rPr>
          <w:sz w:val="22"/>
          <w:szCs w:val="22"/>
          <w:lang w:eastAsia="zh-CN"/>
        </w:rPr>
        <w:t xml:space="preserve">If group based beam reporting is utilized, it should be further studied how to </w:t>
      </w:r>
      <w:r w:rsidR="00ED18FB">
        <w:rPr>
          <w:sz w:val="22"/>
          <w:szCs w:val="22"/>
          <w:lang w:eastAsia="zh-CN"/>
        </w:rPr>
        <w:t>perform</w:t>
      </w:r>
      <w:r>
        <w:rPr>
          <w:sz w:val="22"/>
          <w:szCs w:val="22"/>
          <w:lang w:eastAsia="zh-CN"/>
        </w:rPr>
        <w:t xml:space="preserve"> the beam indication.</w:t>
      </w:r>
    </w:p>
    <w:p w14:paraId="7DFD476C" w14:textId="77777777" w:rsidR="00BA0FA5" w:rsidRDefault="00D5641C" w:rsidP="005123BE">
      <w:pPr>
        <w:ind w:firstLine="284"/>
        <w:jc w:val="both"/>
        <w:rPr>
          <w:b/>
          <w:i/>
          <w:sz w:val="22"/>
          <w:szCs w:val="22"/>
          <w:lang w:val="en-US"/>
        </w:rPr>
      </w:pPr>
      <w:r w:rsidRPr="00D5641C">
        <w:rPr>
          <w:b/>
          <w:i/>
          <w:sz w:val="22"/>
          <w:szCs w:val="22"/>
          <w:lang w:val="en-US"/>
        </w:rPr>
        <w:t xml:space="preserve">Proposal 3: </w:t>
      </w:r>
      <w:r w:rsidR="00BA0FA5">
        <w:rPr>
          <w:b/>
          <w:i/>
          <w:sz w:val="22"/>
          <w:szCs w:val="22"/>
          <w:lang w:val="en-US"/>
        </w:rPr>
        <w:t>With beam correspondence, common BPL(s) should be used for both UL and DL.</w:t>
      </w:r>
    </w:p>
    <w:p w14:paraId="60869064" w14:textId="41CA59ED" w:rsidR="00D5641C" w:rsidRPr="00D5641C" w:rsidRDefault="00BA0FA5" w:rsidP="005123BE">
      <w:pPr>
        <w:ind w:firstLine="284"/>
        <w:jc w:val="both"/>
        <w:rPr>
          <w:b/>
          <w:i/>
          <w:sz w:val="22"/>
          <w:szCs w:val="22"/>
          <w:lang w:val="en-US"/>
        </w:rPr>
      </w:pPr>
      <w:r>
        <w:rPr>
          <w:b/>
          <w:i/>
          <w:sz w:val="22"/>
          <w:szCs w:val="22"/>
          <w:lang w:val="en-US"/>
        </w:rPr>
        <w:t>Proposal 4: Without beam correspondence, for DL, t</w:t>
      </w:r>
      <w:r w:rsidR="00D5641C" w:rsidRPr="00D5641C">
        <w:rPr>
          <w:b/>
          <w:i/>
          <w:sz w:val="22"/>
          <w:szCs w:val="22"/>
          <w:lang w:val="en-US"/>
        </w:rPr>
        <w:t xml:space="preserve">he beam indication </w:t>
      </w:r>
      <w:r>
        <w:rPr>
          <w:b/>
          <w:i/>
          <w:sz w:val="22"/>
          <w:szCs w:val="22"/>
          <w:lang w:val="en-US"/>
        </w:rPr>
        <w:t>can be</w:t>
      </w:r>
      <w:r w:rsidR="00D5641C" w:rsidRPr="00D5641C">
        <w:rPr>
          <w:b/>
          <w:i/>
          <w:sz w:val="22"/>
          <w:szCs w:val="22"/>
          <w:lang w:val="en-US"/>
        </w:rPr>
        <w:t xml:space="preserve"> based on </w:t>
      </w:r>
      <w:r>
        <w:rPr>
          <w:b/>
          <w:i/>
          <w:sz w:val="22"/>
          <w:szCs w:val="22"/>
          <w:lang w:val="en-US"/>
        </w:rPr>
        <w:t xml:space="preserve">latest </w:t>
      </w:r>
      <w:r w:rsidR="00D5641C" w:rsidRPr="00D5641C">
        <w:rPr>
          <w:b/>
          <w:i/>
          <w:sz w:val="22"/>
          <w:szCs w:val="22"/>
          <w:lang w:val="en-US"/>
        </w:rPr>
        <w:t>beam report</w:t>
      </w:r>
      <w:r>
        <w:rPr>
          <w:b/>
          <w:i/>
          <w:sz w:val="22"/>
          <w:szCs w:val="22"/>
          <w:lang w:val="en-US"/>
        </w:rPr>
        <w:t>ing</w:t>
      </w:r>
      <w:r w:rsidR="00D5641C" w:rsidRPr="00D5641C">
        <w:rPr>
          <w:b/>
          <w:i/>
          <w:sz w:val="22"/>
          <w:szCs w:val="22"/>
          <w:lang w:val="en-US"/>
        </w:rPr>
        <w:t xml:space="preserve"> so that overhead </w:t>
      </w:r>
      <w:r>
        <w:rPr>
          <w:b/>
          <w:i/>
          <w:sz w:val="22"/>
          <w:szCs w:val="22"/>
          <w:lang w:val="en-US"/>
        </w:rPr>
        <w:t xml:space="preserve">of beam index </w:t>
      </w:r>
      <w:r w:rsidR="00D5641C" w:rsidRPr="00D5641C">
        <w:rPr>
          <w:b/>
          <w:i/>
          <w:sz w:val="22"/>
          <w:szCs w:val="22"/>
          <w:lang w:val="en-US"/>
        </w:rPr>
        <w:t>could be reduced</w:t>
      </w:r>
      <w:r>
        <w:rPr>
          <w:b/>
          <w:i/>
          <w:sz w:val="22"/>
          <w:szCs w:val="22"/>
          <w:lang w:val="en-US"/>
        </w:rPr>
        <w:t>; for UL, the beam indication can be based on the SRS for beam management.</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ABFEB37" w14:textId="2EC52318" w:rsidR="00D5641C"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5C47FA">
        <w:rPr>
          <w:sz w:val="22"/>
          <w:szCs w:val="22"/>
          <w:lang w:eastAsia="zh-CN"/>
        </w:rPr>
        <w:t xml:space="preserve">details for </w:t>
      </w:r>
      <w:r w:rsidR="00D5641C">
        <w:rPr>
          <w:sz w:val="22"/>
          <w:szCs w:val="22"/>
          <w:lang w:eastAsia="zh-CN"/>
        </w:rPr>
        <w:t>beam indication. The proposals are as following:</w:t>
      </w:r>
      <w:r w:rsidR="00492999" w:rsidRPr="00492999">
        <w:t xml:space="preserve"> </w:t>
      </w:r>
      <w:r w:rsidR="00492999" w:rsidRPr="00492999">
        <w:rPr>
          <w:sz w:val="22"/>
          <w:szCs w:val="22"/>
          <w:lang w:eastAsia="zh-CN"/>
        </w:rPr>
        <w:t>Details for DL Beam Management</w:t>
      </w:r>
    </w:p>
    <w:p w14:paraId="14D91BB3" w14:textId="77777777" w:rsidR="00D5641C" w:rsidRDefault="00D5641C" w:rsidP="00D5641C">
      <w:pPr>
        <w:ind w:firstLine="284"/>
        <w:jc w:val="both"/>
        <w:rPr>
          <w:rFonts w:eastAsia="MS Mincho"/>
          <w:b/>
          <w:i/>
          <w:sz w:val="22"/>
          <w:szCs w:val="22"/>
          <w:lang w:val="en-US"/>
        </w:rPr>
      </w:pPr>
      <w:r w:rsidRPr="001B57F9">
        <w:rPr>
          <w:b/>
          <w:i/>
          <w:sz w:val="22"/>
          <w:szCs w:val="22"/>
          <w:lang w:val="en-US"/>
        </w:rPr>
        <w:t>Proposal</w:t>
      </w:r>
      <w:r>
        <w:rPr>
          <w:b/>
          <w:i/>
          <w:sz w:val="22"/>
          <w:szCs w:val="22"/>
          <w:lang w:val="en-US"/>
        </w:rPr>
        <w:t xml:space="preserve"> 1: Beam indication for a</w:t>
      </w:r>
      <w:r w:rsidRPr="001B57F9">
        <w:rPr>
          <w:b/>
          <w:i/>
          <w:sz w:val="22"/>
          <w:szCs w:val="22"/>
          <w:lang w:val="en-US"/>
        </w:rPr>
        <w:t xml:space="preserve"> </w:t>
      </w:r>
      <w:r w:rsidRPr="00663380">
        <w:rPr>
          <w:rFonts w:eastAsia="MS Mincho"/>
          <w:b/>
          <w:i/>
          <w:sz w:val="22"/>
          <w:szCs w:val="22"/>
          <w:lang w:val="en-US"/>
        </w:rPr>
        <w:t xml:space="preserve">NR-PDCCH </w:t>
      </w:r>
      <w:r w:rsidRPr="000A5F20">
        <w:rPr>
          <w:rFonts w:eastAsia="MS Mincho"/>
          <w:b/>
          <w:i/>
          <w:sz w:val="22"/>
          <w:szCs w:val="22"/>
          <w:lang w:val="en-US"/>
        </w:rPr>
        <w:t>PDCCH (i.e. configuration method to monitor NR-PDCCH)</w:t>
      </w:r>
      <w:r>
        <w:rPr>
          <w:rFonts w:eastAsia="MS Mincho"/>
          <w:b/>
          <w:i/>
          <w:sz w:val="22"/>
          <w:szCs w:val="22"/>
          <w:lang w:val="en-US"/>
        </w:rPr>
        <w:t xml:space="preserve"> </w:t>
      </w:r>
      <w:r w:rsidRPr="00663380">
        <w:rPr>
          <w:rFonts w:eastAsia="MS Mincho"/>
          <w:b/>
          <w:i/>
          <w:sz w:val="22"/>
          <w:szCs w:val="22"/>
          <w:lang w:val="en-US"/>
        </w:rPr>
        <w:t xml:space="preserve">is done by </w:t>
      </w:r>
      <w:r>
        <w:rPr>
          <w:rFonts w:eastAsia="MS Mincho"/>
          <w:b/>
          <w:i/>
          <w:sz w:val="22"/>
          <w:szCs w:val="22"/>
          <w:lang w:val="en-US"/>
        </w:rPr>
        <w:t xml:space="preserve">combination of </w:t>
      </w:r>
      <w:r w:rsidRPr="00663380">
        <w:rPr>
          <w:rFonts w:eastAsia="MS Mincho"/>
          <w:b/>
          <w:i/>
          <w:sz w:val="22"/>
          <w:szCs w:val="22"/>
          <w:lang w:val="en-US"/>
        </w:rPr>
        <w:t>higher layer signaling</w:t>
      </w:r>
      <w:r>
        <w:rPr>
          <w:rFonts w:eastAsia="MS Mincho"/>
          <w:b/>
          <w:i/>
          <w:sz w:val="22"/>
          <w:szCs w:val="22"/>
          <w:lang w:val="en-US"/>
        </w:rPr>
        <w:t xml:space="preserve"> and MAC CE signaling</w:t>
      </w:r>
      <w:r w:rsidRPr="00663380">
        <w:rPr>
          <w:rFonts w:eastAsia="MS Mincho"/>
          <w:b/>
          <w:i/>
          <w:sz w:val="22"/>
          <w:szCs w:val="22"/>
          <w:lang w:val="en-US"/>
        </w:rPr>
        <w:t>.</w:t>
      </w:r>
    </w:p>
    <w:p w14:paraId="680852A7" w14:textId="77777777" w:rsidR="00D5641C" w:rsidRDefault="00D5641C" w:rsidP="00D5641C">
      <w:pPr>
        <w:ind w:firstLine="284"/>
        <w:jc w:val="both"/>
        <w:rPr>
          <w:rFonts w:eastAsia="MS Mincho"/>
          <w:b/>
          <w:i/>
          <w:sz w:val="22"/>
          <w:szCs w:val="22"/>
          <w:lang w:val="en-US"/>
        </w:rPr>
      </w:pPr>
      <w:r>
        <w:rPr>
          <w:b/>
          <w:i/>
          <w:sz w:val="22"/>
          <w:szCs w:val="22"/>
          <w:lang w:val="en-US"/>
        </w:rPr>
        <w:t>-</w:t>
      </w:r>
      <w:r w:rsidRPr="001B57F9">
        <w:rPr>
          <w:b/>
          <w:i/>
          <w:sz w:val="22"/>
          <w:szCs w:val="22"/>
          <w:lang w:val="en-US"/>
        </w:rPr>
        <w:t xml:space="preserve"> </w:t>
      </w:r>
      <w:r w:rsidRPr="00663380">
        <w:rPr>
          <w:rFonts w:eastAsia="MS Mincho"/>
          <w:b/>
          <w:i/>
          <w:sz w:val="22"/>
          <w:szCs w:val="22"/>
          <w:lang w:val="en-US"/>
        </w:rPr>
        <w:t>NR-PDCCH monitoring configuration is done by higher layer signaling.</w:t>
      </w:r>
    </w:p>
    <w:p w14:paraId="2257CC74" w14:textId="77777777" w:rsidR="00D5641C" w:rsidRDefault="00D5641C" w:rsidP="00D5641C">
      <w:pPr>
        <w:ind w:firstLine="284"/>
        <w:jc w:val="both"/>
        <w:rPr>
          <w:b/>
          <w:i/>
          <w:sz w:val="22"/>
          <w:szCs w:val="22"/>
          <w:lang w:val="en-US"/>
        </w:rPr>
      </w:pPr>
      <w:r>
        <w:rPr>
          <w:b/>
          <w:i/>
          <w:sz w:val="22"/>
          <w:szCs w:val="22"/>
          <w:lang w:val="en-US"/>
        </w:rPr>
        <w:t>-</w:t>
      </w:r>
      <w:r w:rsidRPr="001B57F9">
        <w:rPr>
          <w:b/>
          <w:i/>
          <w:sz w:val="22"/>
          <w:szCs w:val="22"/>
          <w:lang w:val="en-US"/>
        </w:rPr>
        <w:t xml:space="preserve"> </w:t>
      </w:r>
      <w:r>
        <w:rPr>
          <w:b/>
          <w:i/>
          <w:sz w:val="22"/>
          <w:szCs w:val="22"/>
          <w:lang w:val="en-US"/>
        </w:rPr>
        <w:t xml:space="preserve">Spatial QCL assumption association between NR-PDCCH DM-RS(s) and DL RS is updated by </w:t>
      </w:r>
      <w:r w:rsidRPr="001B57F9">
        <w:rPr>
          <w:b/>
          <w:i/>
          <w:sz w:val="22"/>
          <w:szCs w:val="22"/>
          <w:lang w:val="en-US"/>
        </w:rPr>
        <w:t xml:space="preserve">MAC CE. </w:t>
      </w:r>
    </w:p>
    <w:p w14:paraId="6922C76A" w14:textId="77777777" w:rsidR="00D5641C" w:rsidRDefault="00D5641C" w:rsidP="00D5641C">
      <w:pPr>
        <w:ind w:firstLine="284"/>
        <w:jc w:val="both"/>
        <w:rPr>
          <w:b/>
          <w:i/>
          <w:sz w:val="22"/>
          <w:szCs w:val="22"/>
          <w:lang w:val="en-US"/>
        </w:rPr>
      </w:pPr>
      <w:r w:rsidRPr="00D54609">
        <w:rPr>
          <w:b/>
          <w:i/>
          <w:sz w:val="22"/>
          <w:szCs w:val="22"/>
          <w:lang w:val="en-US"/>
        </w:rPr>
        <w:t xml:space="preserve">Proposal </w:t>
      </w:r>
      <w:r>
        <w:rPr>
          <w:b/>
          <w:i/>
          <w:sz w:val="22"/>
          <w:szCs w:val="22"/>
          <w:lang w:val="en-US"/>
        </w:rPr>
        <w:t xml:space="preserve">2: When DCI includes the beam pair link for </w:t>
      </w:r>
      <w:bookmarkStart w:id="1" w:name="_GoBack"/>
      <w:bookmarkEnd w:id="1"/>
      <w:r>
        <w:rPr>
          <w:b/>
          <w:i/>
          <w:sz w:val="22"/>
          <w:szCs w:val="22"/>
          <w:lang w:val="en-US"/>
        </w:rPr>
        <w:t>NR-PDSCH, the DCI should include NR-PDSCH scheduling offset as well. FFS on offset, e.g. symbol level, slot level, preconfigured, UE specific, etc.</w:t>
      </w:r>
    </w:p>
    <w:p w14:paraId="4401EE57" w14:textId="77777777" w:rsidR="00BA0FA5" w:rsidRDefault="00BA0FA5" w:rsidP="00BA0FA5">
      <w:pPr>
        <w:ind w:firstLine="284"/>
        <w:jc w:val="both"/>
        <w:rPr>
          <w:b/>
          <w:i/>
          <w:sz w:val="22"/>
          <w:szCs w:val="22"/>
          <w:lang w:val="en-US"/>
        </w:rPr>
      </w:pPr>
      <w:r w:rsidRPr="00D5641C">
        <w:rPr>
          <w:b/>
          <w:i/>
          <w:sz w:val="22"/>
          <w:szCs w:val="22"/>
          <w:lang w:val="en-US"/>
        </w:rPr>
        <w:t xml:space="preserve">Proposal 3: </w:t>
      </w:r>
      <w:r>
        <w:rPr>
          <w:b/>
          <w:i/>
          <w:sz w:val="22"/>
          <w:szCs w:val="22"/>
          <w:lang w:val="en-US"/>
        </w:rPr>
        <w:t>With beam correspondence, common BPL(s) should be used for both UL and DL.</w:t>
      </w:r>
    </w:p>
    <w:p w14:paraId="192169C8" w14:textId="77777777" w:rsidR="00BA0FA5" w:rsidRPr="00D5641C" w:rsidRDefault="00BA0FA5" w:rsidP="00BA0FA5">
      <w:pPr>
        <w:ind w:firstLine="284"/>
        <w:jc w:val="both"/>
        <w:rPr>
          <w:b/>
          <w:i/>
          <w:sz w:val="22"/>
          <w:szCs w:val="22"/>
          <w:lang w:val="en-US"/>
        </w:rPr>
      </w:pPr>
      <w:r>
        <w:rPr>
          <w:b/>
          <w:i/>
          <w:sz w:val="22"/>
          <w:szCs w:val="22"/>
          <w:lang w:val="en-US"/>
        </w:rPr>
        <w:t>Proposal 4: Without beam correspondence, for DL, t</w:t>
      </w:r>
      <w:r w:rsidRPr="00D5641C">
        <w:rPr>
          <w:b/>
          <w:i/>
          <w:sz w:val="22"/>
          <w:szCs w:val="22"/>
          <w:lang w:val="en-US"/>
        </w:rPr>
        <w:t xml:space="preserve">he beam indication </w:t>
      </w:r>
      <w:r>
        <w:rPr>
          <w:b/>
          <w:i/>
          <w:sz w:val="22"/>
          <w:szCs w:val="22"/>
          <w:lang w:val="en-US"/>
        </w:rPr>
        <w:t>can be</w:t>
      </w:r>
      <w:r w:rsidRPr="00D5641C">
        <w:rPr>
          <w:b/>
          <w:i/>
          <w:sz w:val="22"/>
          <w:szCs w:val="22"/>
          <w:lang w:val="en-US"/>
        </w:rPr>
        <w:t xml:space="preserve"> based on </w:t>
      </w:r>
      <w:r>
        <w:rPr>
          <w:b/>
          <w:i/>
          <w:sz w:val="22"/>
          <w:szCs w:val="22"/>
          <w:lang w:val="en-US"/>
        </w:rPr>
        <w:t xml:space="preserve">latest </w:t>
      </w:r>
      <w:r w:rsidRPr="00D5641C">
        <w:rPr>
          <w:b/>
          <w:i/>
          <w:sz w:val="22"/>
          <w:szCs w:val="22"/>
          <w:lang w:val="en-US"/>
        </w:rPr>
        <w:t>beam report</w:t>
      </w:r>
      <w:r>
        <w:rPr>
          <w:b/>
          <w:i/>
          <w:sz w:val="22"/>
          <w:szCs w:val="22"/>
          <w:lang w:val="en-US"/>
        </w:rPr>
        <w:t>ing</w:t>
      </w:r>
      <w:r w:rsidRPr="00D5641C">
        <w:rPr>
          <w:b/>
          <w:i/>
          <w:sz w:val="22"/>
          <w:szCs w:val="22"/>
          <w:lang w:val="en-US"/>
        </w:rPr>
        <w:t xml:space="preserve"> so that overhead </w:t>
      </w:r>
      <w:r>
        <w:rPr>
          <w:b/>
          <w:i/>
          <w:sz w:val="22"/>
          <w:szCs w:val="22"/>
          <w:lang w:val="en-US"/>
        </w:rPr>
        <w:t xml:space="preserve">of beam index </w:t>
      </w:r>
      <w:r w:rsidRPr="00D5641C">
        <w:rPr>
          <w:b/>
          <w:i/>
          <w:sz w:val="22"/>
          <w:szCs w:val="22"/>
          <w:lang w:val="en-US"/>
        </w:rPr>
        <w:t>could be reduced</w:t>
      </w:r>
      <w:r>
        <w:rPr>
          <w:b/>
          <w:i/>
          <w:sz w:val="22"/>
          <w:szCs w:val="22"/>
          <w:lang w:val="en-US"/>
        </w:rPr>
        <w:t>; for UL, the beam indication can be based on the SRS for beam management.</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2FC6564" w14:textId="0D7F15FE" w:rsidR="005C31AD" w:rsidRPr="004952F9" w:rsidRDefault="0029228C" w:rsidP="005C31AD">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2" w:name="_Ref470731373"/>
      <w:bookmarkStart w:id="3" w:name="_Ref446505138"/>
      <w:bookmarkStart w:id="4" w:name="_Ref442081598"/>
      <w:bookmarkStart w:id="5" w:name="_Ref445293287"/>
      <w:r>
        <w:rPr>
          <w:rFonts w:ascii="Times New Roman" w:eastAsia="宋体" w:hAnsi="Times New Roman"/>
          <w:lang w:val="en-GB" w:eastAsia="zh-CN"/>
        </w:rPr>
        <w:t xml:space="preserve">RAN1 Chairman’s Notes, </w:t>
      </w:r>
      <w:r w:rsidRPr="00B73C1E">
        <w:rPr>
          <w:rFonts w:ascii="Times New Roman" w:eastAsia="宋体" w:hAnsi="Times New Roman"/>
          <w:lang w:val="en-GB" w:eastAsia="zh-CN"/>
        </w:rPr>
        <w:t xml:space="preserve">3GPP TSG RAN WG1 </w:t>
      </w:r>
      <w:r>
        <w:rPr>
          <w:rFonts w:ascii="Times New Roman" w:eastAsia="宋体" w:hAnsi="Times New Roman"/>
          <w:lang w:val="en-GB" w:eastAsia="zh-CN"/>
        </w:rPr>
        <w:t>#89</w:t>
      </w:r>
      <w:r w:rsidRPr="00B73C1E">
        <w:rPr>
          <w:rFonts w:ascii="Times New Roman" w:eastAsia="宋体" w:hAnsi="Times New Roman"/>
          <w:lang w:val="en-GB" w:eastAsia="zh-CN"/>
        </w:rPr>
        <w:t>,</w:t>
      </w:r>
      <w:r w:rsidRPr="0052049C">
        <w:t xml:space="preserve"> </w:t>
      </w:r>
      <w:r>
        <w:rPr>
          <w:rFonts w:ascii="Times New Roman" w:eastAsia="宋体" w:hAnsi="Times New Roman"/>
          <w:lang w:val="en-GB" w:eastAsia="zh-CN"/>
        </w:rPr>
        <w:t>Hangzhou</w:t>
      </w:r>
      <w:r w:rsidRPr="0052049C">
        <w:rPr>
          <w:rFonts w:ascii="Times New Roman" w:eastAsia="宋体" w:hAnsi="Times New Roman"/>
          <w:lang w:val="en-GB" w:eastAsia="zh-CN"/>
        </w:rPr>
        <w:t xml:space="preserve">, </w:t>
      </w:r>
      <w:r>
        <w:rPr>
          <w:rFonts w:ascii="Times New Roman" w:eastAsia="宋体" w:hAnsi="Times New Roman"/>
          <w:lang w:val="en-GB" w:eastAsia="zh-CN"/>
        </w:rPr>
        <w:t>China</w:t>
      </w:r>
      <w:r w:rsidRPr="0052049C">
        <w:rPr>
          <w:rFonts w:ascii="Times New Roman" w:eastAsia="宋体" w:hAnsi="Times New Roman"/>
          <w:lang w:val="en-GB" w:eastAsia="zh-CN"/>
        </w:rPr>
        <w:t xml:space="preserve">, </w:t>
      </w:r>
      <w:r>
        <w:rPr>
          <w:rFonts w:ascii="Times New Roman" w:eastAsia="宋体" w:hAnsi="Times New Roman"/>
          <w:lang w:val="en-GB" w:eastAsia="zh-CN"/>
        </w:rPr>
        <w:t>15th</w:t>
      </w:r>
      <w:r w:rsidRPr="0052049C">
        <w:rPr>
          <w:rFonts w:ascii="Times New Roman" w:eastAsia="宋体" w:hAnsi="Times New Roman"/>
          <w:lang w:val="en-GB" w:eastAsia="zh-CN"/>
        </w:rPr>
        <w:t xml:space="preserve"> – </w:t>
      </w:r>
      <w:r>
        <w:rPr>
          <w:rFonts w:ascii="Times New Roman" w:eastAsia="宋体" w:hAnsi="Times New Roman"/>
          <w:lang w:val="en-GB" w:eastAsia="zh-CN"/>
        </w:rPr>
        <w:t>19</w:t>
      </w:r>
      <w:r w:rsidRPr="0052049C">
        <w:rPr>
          <w:rFonts w:ascii="Times New Roman" w:eastAsia="宋体" w:hAnsi="Times New Roman"/>
          <w:lang w:val="en-GB" w:eastAsia="zh-CN"/>
        </w:rPr>
        <w:t xml:space="preserve">th </w:t>
      </w:r>
      <w:r>
        <w:rPr>
          <w:rFonts w:ascii="Times New Roman" w:eastAsia="宋体" w:hAnsi="Times New Roman"/>
          <w:lang w:val="en-GB" w:eastAsia="zh-CN"/>
        </w:rPr>
        <w:t>May</w:t>
      </w:r>
      <w:r w:rsidRPr="0052049C">
        <w:rPr>
          <w:rFonts w:ascii="Times New Roman" w:eastAsia="宋体" w:hAnsi="Times New Roman"/>
          <w:lang w:val="en-GB" w:eastAsia="zh-CN"/>
        </w:rPr>
        <w:t>, 2017</w:t>
      </w:r>
      <w:bookmarkEnd w:id="2"/>
    </w:p>
    <w:p w14:paraId="6159BB27" w14:textId="443A1388" w:rsidR="005C31AD" w:rsidRPr="004952F9" w:rsidRDefault="0029228C" w:rsidP="00ED38D9">
      <w:pPr>
        <w:pStyle w:val="ListParagraph"/>
        <w:numPr>
          <w:ilvl w:val="0"/>
          <w:numId w:val="2"/>
        </w:numPr>
        <w:tabs>
          <w:tab w:val="clear" w:pos="600"/>
          <w:tab w:val="num" w:pos="420"/>
        </w:tabs>
        <w:kinsoku w:val="0"/>
        <w:ind w:left="420"/>
        <w:rPr>
          <w:rFonts w:ascii="Times New Roman" w:eastAsia="宋体" w:hAnsi="Times New Roman"/>
          <w:lang w:val="en-GB" w:eastAsia="zh-CN"/>
        </w:rPr>
      </w:pPr>
      <w:r w:rsidRPr="004952F9">
        <w:rPr>
          <w:rFonts w:ascii="Times New Roman" w:eastAsia="宋体" w:hAnsi="Times New Roman"/>
          <w:lang w:val="en-GB" w:eastAsia="zh-CN"/>
        </w:rPr>
        <w:t>R1-1</w:t>
      </w:r>
      <w:r w:rsidR="00492999">
        <w:rPr>
          <w:rFonts w:ascii="Times New Roman" w:eastAsia="宋体" w:hAnsi="Times New Roman"/>
          <w:lang w:val="en-GB" w:eastAsia="zh-CN"/>
        </w:rPr>
        <w:t>710526</w:t>
      </w:r>
      <w:r w:rsidRPr="004952F9">
        <w:rPr>
          <w:rFonts w:ascii="Times New Roman" w:eastAsia="宋体" w:hAnsi="Times New Roman"/>
          <w:lang w:val="en-GB" w:eastAsia="zh-CN"/>
        </w:rPr>
        <w:t xml:space="preserve">, </w:t>
      </w:r>
      <w:r w:rsidR="00492999">
        <w:rPr>
          <w:rFonts w:ascii="Times New Roman" w:eastAsia="宋体" w:hAnsi="Times New Roman"/>
          <w:lang w:val="en-GB" w:eastAsia="zh-CN"/>
        </w:rPr>
        <w:t xml:space="preserve">Details for DL Beam Management, </w:t>
      </w:r>
      <w:r w:rsidR="005C31AD" w:rsidRPr="004952F9">
        <w:rPr>
          <w:rFonts w:ascii="Times New Roman" w:eastAsia="宋体" w:hAnsi="Times New Roman"/>
          <w:lang w:val="en-GB" w:eastAsia="zh-CN"/>
        </w:rPr>
        <w:t>Intel Corporation</w:t>
      </w:r>
      <w:bookmarkEnd w:id="3"/>
      <w:bookmarkEnd w:id="4"/>
      <w:bookmarkEnd w:id="5"/>
    </w:p>
    <w:sectPr w:rsidR="005C31AD" w:rsidRPr="004952F9"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7BB9A" w14:textId="77777777" w:rsidR="00597EDA" w:rsidRDefault="00597EDA">
      <w:r>
        <w:separator/>
      </w:r>
    </w:p>
  </w:endnote>
  <w:endnote w:type="continuationSeparator" w:id="0">
    <w:p w14:paraId="1FED9041" w14:textId="77777777" w:rsidR="00597EDA" w:rsidRDefault="00597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C8230A" w:rsidRDefault="00C8230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14:paraId="3CE08412" w14:textId="77777777" w:rsidR="00C8230A" w:rsidRDefault="00C8230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C8230A" w:rsidRDefault="00C8230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17E8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7E8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6BB9F" w14:textId="77777777" w:rsidR="00597EDA" w:rsidRDefault="00597EDA">
      <w:r>
        <w:separator/>
      </w:r>
    </w:p>
  </w:footnote>
  <w:footnote w:type="continuationSeparator" w:id="0">
    <w:p w14:paraId="1313FC69" w14:textId="77777777" w:rsidR="00597EDA" w:rsidRDefault="00597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C8230A" w:rsidRDefault="00C8230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36"/>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4"/>
  </w:num>
  <w:num w:numId="7">
    <w:abstractNumId w:val="32"/>
  </w:num>
  <w:num w:numId="8">
    <w:abstractNumId w:val="15"/>
  </w:num>
  <w:num w:numId="9">
    <w:abstractNumId w:val="6"/>
  </w:num>
  <w:num w:numId="10">
    <w:abstractNumId w:val="5"/>
  </w:num>
  <w:num w:numId="11">
    <w:abstractNumId w:val="22"/>
  </w:num>
  <w:num w:numId="12">
    <w:abstractNumId w:val="10"/>
  </w:num>
  <w:num w:numId="13">
    <w:abstractNumId w:val="16"/>
  </w:num>
  <w:num w:numId="14">
    <w:abstractNumId w:val="21"/>
  </w:num>
  <w:num w:numId="15">
    <w:abstractNumId w:val="23"/>
  </w:num>
  <w:num w:numId="16">
    <w:abstractNumId w:val="35"/>
  </w:num>
  <w:num w:numId="17">
    <w:abstractNumId w:val="33"/>
  </w:num>
  <w:num w:numId="18">
    <w:abstractNumId w:val="4"/>
  </w:num>
  <w:num w:numId="19">
    <w:abstractNumId w:val="19"/>
  </w:num>
  <w:num w:numId="20">
    <w:abstractNumId w:val="9"/>
  </w:num>
  <w:num w:numId="21">
    <w:abstractNumId w:val="3"/>
  </w:num>
  <w:num w:numId="22">
    <w:abstractNumId w:val="7"/>
  </w:num>
  <w:num w:numId="23">
    <w:abstractNumId w:val="18"/>
  </w:num>
  <w:num w:numId="24">
    <w:abstractNumId w:val="26"/>
  </w:num>
  <w:num w:numId="25">
    <w:abstractNumId w:val="27"/>
  </w:num>
  <w:num w:numId="26">
    <w:abstractNumId w:val="8"/>
  </w:num>
  <w:num w:numId="27">
    <w:abstractNumId w:val="24"/>
  </w:num>
  <w:num w:numId="28">
    <w:abstractNumId w:val="29"/>
  </w:num>
  <w:num w:numId="29">
    <w:abstractNumId w:val="2"/>
  </w:num>
  <w:num w:numId="30">
    <w:abstractNumId w:val="31"/>
  </w:num>
  <w:num w:numId="31">
    <w:abstractNumId w:val="28"/>
  </w:num>
  <w:num w:numId="32">
    <w:abstractNumId w:val="1"/>
  </w:num>
  <w:num w:numId="33">
    <w:abstractNumId w:val="17"/>
  </w:num>
  <w:num w:numId="34">
    <w:abstractNumId w:val="37"/>
  </w:num>
  <w:num w:numId="35">
    <w:abstractNumId w:val="13"/>
  </w:num>
  <w:num w:numId="36">
    <w:abstractNumId w:val="30"/>
  </w:num>
  <w:num w:numId="37">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4ECE"/>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C89"/>
    <w:rsid w:val="00012D90"/>
    <w:rsid w:val="0001321B"/>
    <w:rsid w:val="00013633"/>
    <w:rsid w:val="000137FF"/>
    <w:rsid w:val="00013B63"/>
    <w:rsid w:val="000141F0"/>
    <w:rsid w:val="00015BCB"/>
    <w:rsid w:val="000162B2"/>
    <w:rsid w:val="000166BA"/>
    <w:rsid w:val="00016DCE"/>
    <w:rsid w:val="0001729B"/>
    <w:rsid w:val="00017309"/>
    <w:rsid w:val="000178B8"/>
    <w:rsid w:val="00020258"/>
    <w:rsid w:val="00020331"/>
    <w:rsid w:val="000205C1"/>
    <w:rsid w:val="000208B8"/>
    <w:rsid w:val="00020936"/>
    <w:rsid w:val="00020D61"/>
    <w:rsid w:val="0002130A"/>
    <w:rsid w:val="0002165C"/>
    <w:rsid w:val="00021802"/>
    <w:rsid w:val="00021C67"/>
    <w:rsid w:val="00021DEC"/>
    <w:rsid w:val="000222F7"/>
    <w:rsid w:val="000226C1"/>
    <w:rsid w:val="000228C4"/>
    <w:rsid w:val="00022C5B"/>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444"/>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325"/>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8AF"/>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B2D"/>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482"/>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A2D"/>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94A"/>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53"/>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5B3"/>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AD"/>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4CD"/>
    <w:rsid w:val="00155F7A"/>
    <w:rsid w:val="00156260"/>
    <w:rsid w:val="0015674F"/>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205"/>
    <w:rsid w:val="0016634F"/>
    <w:rsid w:val="001669F9"/>
    <w:rsid w:val="0016700E"/>
    <w:rsid w:val="0016711A"/>
    <w:rsid w:val="001674B6"/>
    <w:rsid w:val="0016764C"/>
    <w:rsid w:val="00167709"/>
    <w:rsid w:val="00167713"/>
    <w:rsid w:val="00170397"/>
    <w:rsid w:val="001706E4"/>
    <w:rsid w:val="001708D0"/>
    <w:rsid w:val="00170D07"/>
    <w:rsid w:val="00171730"/>
    <w:rsid w:val="001718B8"/>
    <w:rsid w:val="00171944"/>
    <w:rsid w:val="00171D7E"/>
    <w:rsid w:val="00171F14"/>
    <w:rsid w:val="0017226B"/>
    <w:rsid w:val="00172903"/>
    <w:rsid w:val="001729E1"/>
    <w:rsid w:val="00172B61"/>
    <w:rsid w:val="00172C20"/>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F4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0F92"/>
    <w:rsid w:val="001B140E"/>
    <w:rsid w:val="001B1522"/>
    <w:rsid w:val="001B1565"/>
    <w:rsid w:val="001B1F17"/>
    <w:rsid w:val="001B1F29"/>
    <w:rsid w:val="001B2085"/>
    <w:rsid w:val="001B26EE"/>
    <w:rsid w:val="001B2993"/>
    <w:rsid w:val="001B337E"/>
    <w:rsid w:val="001B345B"/>
    <w:rsid w:val="001B3754"/>
    <w:rsid w:val="001B3FD9"/>
    <w:rsid w:val="001B46A1"/>
    <w:rsid w:val="001B4F37"/>
    <w:rsid w:val="001B5332"/>
    <w:rsid w:val="001B53B3"/>
    <w:rsid w:val="001B54E9"/>
    <w:rsid w:val="001B5F67"/>
    <w:rsid w:val="001B62E0"/>
    <w:rsid w:val="001B6488"/>
    <w:rsid w:val="001B6619"/>
    <w:rsid w:val="001B6C77"/>
    <w:rsid w:val="001B6E2D"/>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42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34F"/>
    <w:rsid w:val="001F16FD"/>
    <w:rsid w:val="001F1B1E"/>
    <w:rsid w:val="001F1DFA"/>
    <w:rsid w:val="001F22A9"/>
    <w:rsid w:val="001F2536"/>
    <w:rsid w:val="001F26BB"/>
    <w:rsid w:val="001F26E9"/>
    <w:rsid w:val="001F2E08"/>
    <w:rsid w:val="001F37ED"/>
    <w:rsid w:val="001F39AB"/>
    <w:rsid w:val="001F3B56"/>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4C"/>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C21"/>
    <w:rsid w:val="00225FAF"/>
    <w:rsid w:val="0022657F"/>
    <w:rsid w:val="002269A7"/>
    <w:rsid w:val="00226BD3"/>
    <w:rsid w:val="00226DA3"/>
    <w:rsid w:val="00226F21"/>
    <w:rsid w:val="0022735A"/>
    <w:rsid w:val="002275A8"/>
    <w:rsid w:val="00227873"/>
    <w:rsid w:val="002279D2"/>
    <w:rsid w:val="00227A3E"/>
    <w:rsid w:val="00227AB3"/>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820"/>
    <w:rsid w:val="00240B7D"/>
    <w:rsid w:val="00240F76"/>
    <w:rsid w:val="0024103F"/>
    <w:rsid w:val="00241A2B"/>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EF5"/>
    <w:rsid w:val="00245FBA"/>
    <w:rsid w:val="0024623A"/>
    <w:rsid w:val="00246C52"/>
    <w:rsid w:val="00246EB6"/>
    <w:rsid w:val="002471AB"/>
    <w:rsid w:val="0024785A"/>
    <w:rsid w:val="00247B6E"/>
    <w:rsid w:val="00247C82"/>
    <w:rsid w:val="00247D8E"/>
    <w:rsid w:val="00247DD1"/>
    <w:rsid w:val="00250D9C"/>
    <w:rsid w:val="00250FE5"/>
    <w:rsid w:val="00251117"/>
    <w:rsid w:val="002512A9"/>
    <w:rsid w:val="0025169E"/>
    <w:rsid w:val="00251929"/>
    <w:rsid w:val="00251F5E"/>
    <w:rsid w:val="00252052"/>
    <w:rsid w:val="00252199"/>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7AC"/>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28C"/>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A3"/>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2E67"/>
    <w:rsid w:val="002D35C8"/>
    <w:rsid w:val="002D3968"/>
    <w:rsid w:val="002D425A"/>
    <w:rsid w:val="002D4322"/>
    <w:rsid w:val="002D4848"/>
    <w:rsid w:val="002D4A54"/>
    <w:rsid w:val="002D4C64"/>
    <w:rsid w:val="002D4E37"/>
    <w:rsid w:val="002D52E0"/>
    <w:rsid w:val="002D59CB"/>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771"/>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CDF"/>
    <w:rsid w:val="0034243C"/>
    <w:rsid w:val="0034246D"/>
    <w:rsid w:val="003426DE"/>
    <w:rsid w:val="00342925"/>
    <w:rsid w:val="0034305B"/>
    <w:rsid w:val="003430E0"/>
    <w:rsid w:val="0034371C"/>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5D8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2F"/>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52F"/>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A1A"/>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152"/>
    <w:rsid w:val="003B386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B73"/>
    <w:rsid w:val="003C4002"/>
    <w:rsid w:val="003C4250"/>
    <w:rsid w:val="003C4753"/>
    <w:rsid w:val="003C4952"/>
    <w:rsid w:val="003C4D16"/>
    <w:rsid w:val="003C4D8C"/>
    <w:rsid w:val="003C4F25"/>
    <w:rsid w:val="003C592E"/>
    <w:rsid w:val="003C6020"/>
    <w:rsid w:val="003C6200"/>
    <w:rsid w:val="003C6580"/>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08"/>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645"/>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2FBA"/>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C92"/>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592"/>
    <w:rsid w:val="00430680"/>
    <w:rsid w:val="00430739"/>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39A"/>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4D"/>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999"/>
    <w:rsid w:val="00492D3C"/>
    <w:rsid w:val="00492ECB"/>
    <w:rsid w:val="0049349F"/>
    <w:rsid w:val="004935A4"/>
    <w:rsid w:val="00493D08"/>
    <w:rsid w:val="00494AD7"/>
    <w:rsid w:val="00494D25"/>
    <w:rsid w:val="00494E75"/>
    <w:rsid w:val="00495071"/>
    <w:rsid w:val="00495227"/>
    <w:rsid w:val="004952F9"/>
    <w:rsid w:val="004961DB"/>
    <w:rsid w:val="0049653E"/>
    <w:rsid w:val="0049681D"/>
    <w:rsid w:val="00496BEF"/>
    <w:rsid w:val="0049792C"/>
    <w:rsid w:val="004A01E1"/>
    <w:rsid w:val="004A06D4"/>
    <w:rsid w:val="004A0814"/>
    <w:rsid w:val="004A0E00"/>
    <w:rsid w:val="004A0FE9"/>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4FA4"/>
    <w:rsid w:val="004C521E"/>
    <w:rsid w:val="004C5C61"/>
    <w:rsid w:val="004C5EF0"/>
    <w:rsid w:val="004C63D6"/>
    <w:rsid w:val="004C660B"/>
    <w:rsid w:val="004C6627"/>
    <w:rsid w:val="004C6834"/>
    <w:rsid w:val="004C6915"/>
    <w:rsid w:val="004C6D25"/>
    <w:rsid w:val="004C702D"/>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37"/>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0DF"/>
    <w:rsid w:val="004F2826"/>
    <w:rsid w:val="004F2AA6"/>
    <w:rsid w:val="004F2B9C"/>
    <w:rsid w:val="004F2C29"/>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590D"/>
    <w:rsid w:val="004F620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4F8E"/>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C9E"/>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0D9"/>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A74"/>
    <w:rsid w:val="00590BF6"/>
    <w:rsid w:val="00591777"/>
    <w:rsid w:val="00591B9C"/>
    <w:rsid w:val="00591E92"/>
    <w:rsid w:val="00592160"/>
    <w:rsid w:val="005923C9"/>
    <w:rsid w:val="0059284F"/>
    <w:rsid w:val="00593396"/>
    <w:rsid w:val="00593F19"/>
    <w:rsid w:val="00594131"/>
    <w:rsid w:val="005943C6"/>
    <w:rsid w:val="0059441D"/>
    <w:rsid w:val="00594953"/>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97EDA"/>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1AD"/>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A0"/>
    <w:rsid w:val="005D02FA"/>
    <w:rsid w:val="005D047B"/>
    <w:rsid w:val="005D0790"/>
    <w:rsid w:val="005D20FC"/>
    <w:rsid w:val="005D22A8"/>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382"/>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DA1"/>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2D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1D0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D74"/>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527"/>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700"/>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2ED"/>
    <w:rsid w:val="00674460"/>
    <w:rsid w:val="006746FF"/>
    <w:rsid w:val="0067480D"/>
    <w:rsid w:val="0067517B"/>
    <w:rsid w:val="006755C0"/>
    <w:rsid w:val="00675652"/>
    <w:rsid w:val="006757DC"/>
    <w:rsid w:val="006763E2"/>
    <w:rsid w:val="00676757"/>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9F0"/>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41"/>
    <w:rsid w:val="006B0489"/>
    <w:rsid w:val="006B0C66"/>
    <w:rsid w:val="006B122A"/>
    <w:rsid w:val="006B14F4"/>
    <w:rsid w:val="006B163E"/>
    <w:rsid w:val="006B166D"/>
    <w:rsid w:val="006B18AF"/>
    <w:rsid w:val="006B18B8"/>
    <w:rsid w:val="006B19B2"/>
    <w:rsid w:val="006B1D5E"/>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CDC"/>
    <w:rsid w:val="006B5E42"/>
    <w:rsid w:val="006B6AD0"/>
    <w:rsid w:val="006B6BA3"/>
    <w:rsid w:val="006B6BF0"/>
    <w:rsid w:val="006B6C95"/>
    <w:rsid w:val="006B725C"/>
    <w:rsid w:val="006B7360"/>
    <w:rsid w:val="006B7864"/>
    <w:rsid w:val="006B7890"/>
    <w:rsid w:val="006B789D"/>
    <w:rsid w:val="006C023F"/>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A04"/>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49"/>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17E81"/>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1E25"/>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A2D"/>
    <w:rsid w:val="00753B9D"/>
    <w:rsid w:val="00753E73"/>
    <w:rsid w:val="00753F01"/>
    <w:rsid w:val="0075401D"/>
    <w:rsid w:val="0075412E"/>
    <w:rsid w:val="00754D64"/>
    <w:rsid w:val="007556A5"/>
    <w:rsid w:val="00755B06"/>
    <w:rsid w:val="00755E06"/>
    <w:rsid w:val="0075639D"/>
    <w:rsid w:val="007564B4"/>
    <w:rsid w:val="007565E2"/>
    <w:rsid w:val="0075694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4EBA"/>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2D5"/>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F5A"/>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AA"/>
    <w:rsid w:val="00797DDD"/>
    <w:rsid w:val="00797E01"/>
    <w:rsid w:val="00797FCF"/>
    <w:rsid w:val="007A0616"/>
    <w:rsid w:val="007A0997"/>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D54"/>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07F8D"/>
    <w:rsid w:val="0081012C"/>
    <w:rsid w:val="00810C3E"/>
    <w:rsid w:val="00810D52"/>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67B"/>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84"/>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8D4"/>
    <w:rsid w:val="00864A9F"/>
    <w:rsid w:val="008650AB"/>
    <w:rsid w:val="00865696"/>
    <w:rsid w:val="00865D4C"/>
    <w:rsid w:val="00865DE1"/>
    <w:rsid w:val="00866453"/>
    <w:rsid w:val="00866781"/>
    <w:rsid w:val="00866FB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2EE"/>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79E"/>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33"/>
    <w:rsid w:val="00910178"/>
    <w:rsid w:val="009108A7"/>
    <w:rsid w:val="00910D6E"/>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1EF"/>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165"/>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3AF"/>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F24"/>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086"/>
    <w:rsid w:val="00986956"/>
    <w:rsid w:val="009876A0"/>
    <w:rsid w:val="009879B5"/>
    <w:rsid w:val="009879F4"/>
    <w:rsid w:val="00990A01"/>
    <w:rsid w:val="00990D3B"/>
    <w:rsid w:val="00990DCC"/>
    <w:rsid w:val="009917F3"/>
    <w:rsid w:val="00991F39"/>
    <w:rsid w:val="00991F77"/>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F9"/>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3E90"/>
    <w:rsid w:val="009D422C"/>
    <w:rsid w:val="009D425C"/>
    <w:rsid w:val="009D4303"/>
    <w:rsid w:val="009D478C"/>
    <w:rsid w:val="009D49A4"/>
    <w:rsid w:val="009D4A8E"/>
    <w:rsid w:val="009D4DA3"/>
    <w:rsid w:val="009D60A4"/>
    <w:rsid w:val="009D610C"/>
    <w:rsid w:val="009D62E7"/>
    <w:rsid w:val="009D69E5"/>
    <w:rsid w:val="009D6B8A"/>
    <w:rsid w:val="009D75A4"/>
    <w:rsid w:val="009E08D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DFF"/>
    <w:rsid w:val="009F3FC9"/>
    <w:rsid w:val="009F41E1"/>
    <w:rsid w:val="009F4375"/>
    <w:rsid w:val="009F4834"/>
    <w:rsid w:val="009F4F05"/>
    <w:rsid w:val="009F5234"/>
    <w:rsid w:val="009F5606"/>
    <w:rsid w:val="009F5CA4"/>
    <w:rsid w:val="009F6410"/>
    <w:rsid w:val="009F6457"/>
    <w:rsid w:val="009F669B"/>
    <w:rsid w:val="009F66DF"/>
    <w:rsid w:val="009F672E"/>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4AA"/>
    <w:rsid w:val="00A03893"/>
    <w:rsid w:val="00A0394B"/>
    <w:rsid w:val="00A04541"/>
    <w:rsid w:val="00A047BB"/>
    <w:rsid w:val="00A04846"/>
    <w:rsid w:val="00A04A92"/>
    <w:rsid w:val="00A04F19"/>
    <w:rsid w:val="00A05483"/>
    <w:rsid w:val="00A0559E"/>
    <w:rsid w:val="00A05A1F"/>
    <w:rsid w:val="00A05A70"/>
    <w:rsid w:val="00A05B96"/>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8FA"/>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5E4"/>
    <w:rsid w:val="00A34D39"/>
    <w:rsid w:val="00A35735"/>
    <w:rsid w:val="00A3583A"/>
    <w:rsid w:val="00A35A0B"/>
    <w:rsid w:val="00A35CBB"/>
    <w:rsid w:val="00A36027"/>
    <w:rsid w:val="00A36195"/>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55A"/>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110"/>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39A1"/>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A25"/>
    <w:rsid w:val="00AF4BC1"/>
    <w:rsid w:val="00AF5021"/>
    <w:rsid w:val="00AF5363"/>
    <w:rsid w:val="00AF5F78"/>
    <w:rsid w:val="00AF63A9"/>
    <w:rsid w:val="00AF6591"/>
    <w:rsid w:val="00AF66F1"/>
    <w:rsid w:val="00AF6AE3"/>
    <w:rsid w:val="00AF6B1B"/>
    <w:rsid w:val="00AF738A"/>
    <w:rsid w:val="00AF782D"/>
    <w:rsid w:val="00AF7F09"/>
    <w:rsid w:val="00B000B7"/>
    <w:rsid w:val="00B0015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5BE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EA7"/>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AC9"/>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7BE"/>
    <w:rsid w:val="00B529F2"/>
    <w:rsid w:val="00B52AAD"/>
    <w:rsid w:val="00B52BFC"/>
    <w:rsid w:val="00B52EA6"/>
    <w:rsid w:val="00B53C0B"/>
    <w:rsid w:val="00B53EF5"/>
    <w:rsid w:val="00B5428C"/>
    <w:rsid w:val="00B54381"/>
    <w:rsid w:val="00B543E9"/>
    <w:rsid w:val="00B54741"/>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69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FA5"/>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1E87"/>
    <w:rsid w:val="00BB225D"/>
    <w:rsid w:val="00BB24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29"/>
    <w:rsid w:val="00BD238C"/>
    <w:rsid w:val="00BD2A08"/>
    <w:rsid w:val="00BD2F55"/>
    <w:rsid w:val="00BD3837"/>
    <w:rsid w:val="00BD386B"/>
    <w:rsid w:val="00BD3C69"/>
    <w:rsid w:val="00BD3D7A"/>
    <w:rsid w:val="00BD4235"/>
    <w:rsid w:val="00BD45AD"/>
    <w:rsid w:val="00BD5754"/>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492"/>
    <w:rsid w:val="00BE7B27"/>
    <w:rsid w:val="00BE7C51"/>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301"/>
    <w:rsid w:val="00BF56A8"/>
    <w:rsid w:val="00BF5867"/>
    <w:rsid w:val="00BF60E3"/>
    <w:rsid w:val="00BF6C19"/>
    <w:rsid w:val="00BF6FBF"/>
    <w:rsid w:val="00BF70A1"/>
    <w:rsid w:val="00BF70F8"/>
    <w:rsid w:val="00BF7B97"/>
    <w:rsid w:val="00BF7C67"/>
    <w:rsid w:val="00BF7D39"/>
    <w:rsid w:val="00BF7D43"/>
    <w:rsid w:val="00C00B8F"/>
    <w:rsid w:val="00C00F1A"/>
    <w:rsid w:val="00C010F5"/>
    <w:rsid w:val="00C01305"/>
    <w:rsid w:val="00C0150C"/>
    <w:rsid w:val="00C01835"/>
    <w:rsid w:val="00C01CE2"/>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814"/>
    <w:rsid w:val="00C07A6C"/>
    <w:rsid w:val="00C07AE3"/>
    <w:rsid w:val="00C07AE4"/>
    <w:rsid w:val="00C07C81"/>
    <w:rsid w:val="00C07D3E"/>
    <w:rsid w:val="00C10599"/>
    <w:rsid w:val="00C106DF"/>
    <w:rsid w:val="00C10857"/>
    <w:rsid w:val="00C108D3"/>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3D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1EE"/>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8AF"/>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4E"/>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C1"/>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3F"/>
    <w:rsid w:val="00C77DF7"/>
    <w:rsid w:val="00C80547"/>
    <w:rsid w:val="00C80C97"/>
    <w:rsid w:val="00C8198E"/>
    <w:rsid w:val="00C81B30"/>
    <w:rsid w:val="00C8230A"/>
    <w:rsid w:val="00C82387"/>
    <w:rsid w:val="00C823AF"/>
    <w:rsid w:val="00C82C00"/>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1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8F7"/>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9D"/>
    <w:rsid w:val="00CF6AF3"/>
    <w:rsid w:val="00CF6C9A"/>
    <w:rsid w:val="00CF6F64"/>
    <w:rsid w:val="00CF730A"/>
    <w:rsid w:val="00CF7CCF"/>
    <w:rsid w:val="00D00522"/>
    <w:rsid w:val="00D007AF"/>
    <w:rsid w:val="00D00B22"/>
    <w:rsid w:val="00D017EE"/>
    <w:rsid w:val="00D0182B"/>
    <w:rsid w:val="00D0186E"/>
    <w:rsid w:val="00D01881"/>
    <w:rsid w:val="00D01C73"/>
    <w:rsid w:val="00D0231D"/>
    <w:rsid w:val="00D02369"/>
    <w:rsid w:val="00D0253B"/>
    <w:rsid w:val="00D02C36"/>
    <w:rsid w:val="00D02E17"/>
    <w:rsid w:val="00D0327B"/>
    <w:rsid w:val="00D03334"/>
    <w:rsid w:val="00D03CD2"/>
    <w:rsid w:val="00D04A3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2D9"/>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AC4"/>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1C"/>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84D"/>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22E"/>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35F9"/>
    <w:rsid w:val="00D943B0"/>
    <w:rsid w:val="00D9469D"/>
    <w:rsid w:val="00D948A0"/>
    <w:rsid w:val="00D94BB0"/>
    <w:rsid w:val="00D94EA5"/>
    <w:rsid w:val="00D94FF3"/>
    <w:rsid w:val="00D9532A"/>
    <w:rsid w:val="00D957C0"/>
    <w:rsid w:val="00D95B3C"/>
    <w:rsid w:val="00D95BF0"/>
    <w:rsid w:val="00D95BFF"/>
    <w:rsid w:val="00D95D70"/>
    <w:rsid w:val="00D96193"/>
    <w:rsid w:val="00D96611"/>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C9E"/>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6E9"/>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EC3"/>
    <w:rsid w:val="00DF1FD6"/>
    <w:rsid w:val="00DF27C9"/>
    <w:rsid w:val="00DF2DDB"/>
    <w:rsid w:val="00DF3195"/>
    <w:rsid w:val="00DF32AF"/>
    <w:rsid w:val="00DF3307"/>
    <w:rsid w:val="00DF37A7"/>
    <w:rsid w:val="00DF3A17"/>
    <w:rsid w:val="00DF3A6C"/>
    <w:rsid w:val="00DF3F75"/>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099"/>
    <w:rsid w:val="00E032C1"/>
    <w:rsid w:val="00E039C0"/>
    <w:rsid w:val="00E03A1A"/>
    <w:rsid w:val="00E03B59"/>
    <w:rsid w:val="00E042DC"/>
    <w:rsid w:val="00E046C1"/>
    <w:rsid w:val="00E049B0"/>
    <w:rsid w:val="00E049EC"/>
    <w:rsid w:val="00E04E2D"/>
    <w:rsid w:val="00E04EE6"/>
    <w:rsid w:val="00E04FB3"/>
    <w:rsid w:val="00E05A43"/>
    <w:rsid w:val="00E05B03"/>
    <w:rsid w:val="00E0600C"/>
    <w:rsid w:val="00E0646D"/>
    <w:rsid w:val="00E06AF4"/>
    <w:rsid w:val="00E06EDB"/>
    <w:rsid w:val="00E0729D"/>
    <w:rsid w:val="00E07686"/>
    <w:rsid w:val="00E07A3F"/>
    <w:rsid w:val="00E07E45"/>
    <w:rsid w:val="00E1007C"/>
    <w:rsid w:val="00E1026F"/>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E3E"/>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DE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3ED9"/>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8FB"/>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2B"/>
    <w:rsid w:val="00ED54F7"/>
    <w:rsid w:val="00ED58F2"/>
    <w:rsid w:val="00ED7140"/>
    <w:rsid w:val="00EE07E9"/>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5D8"/>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3C8"/>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1F10"/>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1C1"/>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54"/>
    <w:rsid w:val="00F26AF5"/>
    <w:rsid w:val="00F26B24"/>
    <w:rsid w:val="00F27A76"/>
    <w:rsid w:val="00F27E0C"/>
    <w:rsid w:val="00F3002F"/>
    <w:rsid w:val="00F30031"/>
    <w:rsid w:val="00F30353"/>
    <w:rsid w:val="00F308C0"/>
    <w:rsid w:val="00F315C5"/>
    <w:rsid w:val="00F318E7"/>
    <w:rsid w:val="00F31F17"/>
    <w:rsid w:val="00F31F79"/>
    <w:rsid w:val="00F3236F"/>
    <w:rsid w:val="00F32374"/>
    <w:rsid w:val="00F326FC"/>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1ED"/>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0EB1"/>
    <w:rsid w:val="00F513BA"/>
    <w:rsid w:val="00F51447"/>
    <w:rsid w:val="00F514EF"/>
    <w:rsid w:val="00F516F4"/>
    <w:rsid w:val="00F51B2E"/>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6B6"/>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B"/>
    <w:rsid w:val="00F84A2F"/>
    <w:rsid w:val="00F84BAB"/>
    <w:rsid w:val="00F850D8"/>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79"/>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0F0"/>
    <w:rsid w:val="00F91220"/>
    <w:rsid w:val="00F915AB"/>
    <w:rsid w:val="00F915AC"/>
    <w:rsid w:val="00F9174D"/>
    <w:rsid w:val="00F9182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F04"/>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736"/>
    <w:rsid w:val="00FD6318"/>
    <w:rsid w:val="00FD67B3"/>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5FB4"/>
    <w:rsid w:val="00FE627C"/>
    <w:rsid w:val="00FE6DEC"/>
    <w:rsid w:val="00FE74E2"/>
    <w:rsid w:val="00FE74FC"/>
    <w:rsid w:val="00FE7610"/>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paragraph" w:customStyle="1" w:styleId="Doc-text2">
    <w:name w:val="Doc-text2"/>
    <w:basedOn w:val="Normal"/>
    <w:link w:val="Doc-text2Char"/>
    <w:qFormat/>
    <w:rsid w:val="003770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702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35327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26289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22148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4.xml><?xml version="1.0" encoding="utf-8"?>
<ds:datastoreItem xmlns:ds="http://schemas.openxmlformats.org/officeDocument/2006/customXml" ds:itemID="{83ACA3B5-E721-46C6-9EFE-B97CADF72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1167</Words>
  <Characters>5960</Characters>
  <Application>Microsoft Office Word</Application>
  <DocSecurity>0</DocSecurity>
  <Lines>94</Lines>
  <Paragraphs>51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7153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3</cp:revision>
  <cp:lastPrinted>2011-11-09T07:49:00Z</cp:lastPrinted>
  <dcterms:created xsi:type="dcterms:W3CDTF">2017-08-11T04:46:00Z</dcterms:created>
  <dcterms:modified xsi:type="dcterms:W3CDTF">2017-08-11T04:46:00Z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54e49a36-76f2-4f83-99c0-cce66bfd3bb5</vt:lpwstr>
  </property>
  <property fmtid="{D5CDD505-2E9C-101B-9397-08002B2CF9AE}" pid="10" name="CTP_BU">
    <vt:lpwstr>NA</vt:lpwstr>
  </property>
  <property fmtid="{D5CDD505-2E9C-101B-9397-08002B2CF9AE}" pid="11" name="CTP_TimeStamp">
    <vt:lpwstr>2017-08-11 04:46:39Z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